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5B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59B2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报名回执</w:t>
      </w:r>
    </w:p>
    <w:p w14:paraId="5DF57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ADF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市县：                             填表人：               联系方式：</w:t>
      </w:r>
    </w:p>
    <w:tbl>
      <w:tblPr>
        <w:tblStyle w:val="3"/>
        <w:tblW w:w="14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567"/>
        <w:gridCol w:w="1133"/>
        <w:gridCol w:w="3205"/>
        <w:gridCol w:w="1561"/>
        <w:gridCol w:w="2549"/>
        <w:gridCol w:w="2185"/>
        <w:gridCol w:w="1206"/>
      </w:tblGrid>
      <w:tr w14:paraId="1BA6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1EAA9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7" w:type="dxa"/>
            <w:noWrap w:val="0"/>
            <w:vAlign w:val="top"/>
          </w:tcPr>
          <w:p w14:paraId="773A5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33" w:type="dxa"/>
            <w:noWrap w:val="0"/>
            <w:vAlign w:val="top"/>
          </w:tcPr>
          <w:p w14:paraId="50EF7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205" w:type="dxa"/>
            <w:noWrap w:val="0"/>
            <w:vAlign w:val="top"/>
          </w:tcPr>
          <w:p w14:paraId="7773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561" w:type="dxa"/>
            <w:noWrap w:val="0"/>
            <w:vAlign w:val="top"/>
          </w:tcPr>
          <w:p w14:paraId="47784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549" w:type="dxa"/>
            <w:noWrap w:val="0"/>
            <w:vAlign w:val="top"/>
          </w:tcPr>
          <w:p w14:paraId="3454E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85" w:type="dxa"/>
            <w:noWrap w:val="0"/>
            <w:vAlign w:val="top"/>
          </w:tcPr>
          <w:p w14:paraId="7E1A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是否参赛机手</w:t>
            </w:r>
          </w:p>
        </w:tc>
        <w:tc>
          <w:tcPr>
            <w:tcW w:w="1206" w:type="dxa"/>
            <w:noWrap w:val="0"/>
            <w:vAlign w:val="top"/>
          </w:tcPr>
          <w:p w14:paraId="469F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D4D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6938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67" w:type="dxa"/>
            <w:noWrap w:val="0"/>
            <w:vAlign w:val="top"/>
          </w:tcPr>
          <w:p w14:paraId="62580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61B7D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noWrap w:val="0"/>
            <w:vAlign w:val="top"/>
          </w:tcPr>
          <w:p w14:paraId="5FDF4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noWrap w:val="0"/>
            <w:vAlign w:val="top"/>
          </w:tcPr>
          <w:p w14:paraId="751D9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top"/>
          </w:tcPr>
          <w:p w14:paraId="26BE9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5" w:type="dxa"/>
            <w:noWrap w:val="0"/>
            <w:vAlign w:val="top"/>
          </w:tcPr>
          <w:p w14:paraId="71E8A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 w14:paraId="2615A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4B2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434A1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67" w:type="dxa"/>
            <w:noWrap w:val="0"/>
            <w:vAlign w:val="top"/>
          </w:tcPr>
          <w:p w14:paraId="459B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22875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noWrap w:val="0"/>
            <w:vAlign w:val="top"/>
          </w:tcPr>
          <w:p w14:paraId="05AA3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noWrap w:val="0"/>
            <w:vAlign w:val="top"/>
          </w:tcPr>
          <w:p w14:paraId="1F863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top"/>
          </w:tcPr>
          <w:p w14:paraId="21405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5" w:type="dxa"/>
            <w:noWrap w:val="0"/>
            <w:vAlign w:val="top"/>
          </w:tcPr>
          <w:p w14:paraId="6C19B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 w14:paraId="30272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E2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0F3A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67" w:type="dxa"/>
            <w:noWrap w:val="0"/>
            <w:vAlign w:val="top"/>
          </w:tcPr>
          <w:p w14:paraId="60C6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11CCD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noWrap w:val="0"/>
            <w:vAlign w:val="top"/>
          </w:tcPr>
          <w:p w14:paraId="111E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noWrap w:val="0"/>
            <w:vAlign w:val="top"/>
          </w:tcPr>
          <w:p w14:paraId="0275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top"/>
          </w:tcPr>
          <w:p w14:paraId="680DF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5" w:type="dxa"/>
            <w:noWrap w:val="0"/>
            <w:vAlign w:val="top"/>
          </w:tcPr>
          <w:p w14:paraId="4E37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 w14:paraId="4EE7C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5F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7173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67" w:type="dxa"/>
            <w:noWrap w:val="0"/>
            <w:vAlign w:val="top"/>
          </w:tcPr>
          <w:p w14:paraId="4778E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5F854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noWrap w:val="0"/>
            <w:vAlign w:val="top"/>
          </w:tcPr>
          <w:p w14:paraId="7D911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noWrap w:val="0"/>
            <w:vAlign w:val="top"/>
          </w:tcPr>
          <w:p w14:paraId="2618F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top"/>
          </w:tcPr>
          <w:p w14:paraId="717A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5" w:type="dxa"/>
            <w:noWrap w:val="0"/>
            <w:vAlign w:val="top"/>
          </w:tcPr>
          <w:p w14:paraId="20E21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 w14:paraId="0BB5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A98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top"/>
          </w:tcPr>
          <w:p w14:paraId="5A8BC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67" w:type="dxa"/>
            <w:noWrap w:val="0"/>
            <w:vAlign w:val="top"/>
          </w:tcPr>
          <w:p w14:paraId="4EE6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5642D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noWrap w:val="0"/>
            <w:vAlign w:val="top"/>
          </w:tcPr>
          <w:p w14:paraId="5D98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noWrap w:val="0"/>
            <w:vAlign w:val="top"/>
          </w:tcPr>
          <w:p w14:paraId="4A61E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top"/>
          </w:tcPr>
          <w:p w14:paraId="1177A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5" w:type="dxa"/>
            <w:noWrap w:val="0"/>
            <w:vAlign w:val="top"/>
          </w:tcPr>
          <w:p w14:paraId="2DB59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 w14:paraId="5BAD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5FA8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both"/>
        <w:textAlignment w:val="auto"/>
      </w:pPr>
      <w:r>
        <w:rPr>
          <w:rFonts w:hint="eastAsia" w:ascii="仿宋" w:hAnsi="仿宋" w:eastAsia="仿宋" w:cs="仿宋"/>
          <w:b/>
          <w:bCs/>
          <w:color w:val="auto"/>
          <w:sz w:val="32"/>
          <w:szCs w:val="40"/>
          <w:lang w:val="en-US" w:eastAsia="zh-CN"/>
        </w:rPr>
        <w:t>注：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  <w:lang w:val="en-US" w:eastAsia="zh-CN"/>
        </w:rPr>
        <w:t>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t>各市县于6月1日12:00前将《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  <w:lang w:val="en-US" w:eastAsia="zh-CN"/>
        </w:rPr>
        <w:t>报名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t>回执》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  <w:lang w:val="en-US" w:eastAsia="zh-CN"/>
        </w:rPr>
        <w:t>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t>送至省农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t>业机械鉴定推广站邮箱：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instrText xml:space="preserve"> HYPERLINK "mailto:njzjdk@163.com。"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njzjdk@163.com。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none"/>
          <w:shd w:val="clear" w:color="auto" w:fill="FFFFFF"/>
        </w:rP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006F5"/>
    <w:rsid w:val="4470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2026-05-25T07:04:00Z</dcterms:created>
  <dc:creator>男孩φ很忙</dc:creator>
  <cp:lastModifiedBy>男孩φ很忙</cp:lastModifiedBy>
  <dcterms:modified xsi:type="dcterms:W3CDTF">2026-05-25T07:05:18Z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DD220D0D1FE34CFE821C7FD2C4EF69DF_11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