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32"/>
          <w:szCs w:val="32"/>
          <w:lang w:val="en-US" w:eastAsia="zh-CN"/>
        </w:rPr>
      </w:pPr>
      <w:bookmarkStart w:id="2" w:name="_GoBack"/>
      <w:bookmarkEnd w:id="2"/>
    </w:p>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第一篇</w:t>
      </w:r>
    </w:p>
    <w:p>
      <w:pPr>
        <w:jc w:val="center"/>
        <w:rPr>
          <w:rFonts w:ascii="黑体" w:hAnsi="黑体" w:eastAsia="黑体" w:cs="黑体"/>
          <w:sz w:val="28"/>
          <w:szCs w:val="28"/>
        </w:rPr>
      </w:pPr>
    </w:p>
    <w:p>
      <w:pPr>
        <w:jc w:val="center"/>
        <w:rPr>
          <w:rFonts w:ascii="黑体" w:hAnsi="黑体" w:eastAsia="黑体" w:cs="黑体"/>
          <w:sz w:val="28"/>
          <w:szCs w:val="28"/>
        </w:rPr>
      </w:pPr>
    </w:p>
    <w:p>
      <w:pPr>
        <w:wordWrap/>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w:t>
      </w:r>
      <w:r>
        <w:rPr>
          <w:rFonts w:hint="default" w:ascii="黑体" w:hAnsi="黑体" w:eastAsia="黑体" w:cs="黑体"/>
          <w:sz w:val="52"/>
          <w:szCs w:val="52"/>
          <w:lang w:val="en-US" w:eastAsia="zh-CN"/>
        </w:rPr>
        <w:t>海南</w:t>
      </w:r>
      <w:r>
        <w:rPr>
          <w:rFonts w:hint="eastAsia" w:ascii="黑体" w:hAnsi="黑体" w:eastAsia="黑体" w:cs="黑体"/>
          <w:sz w:val="52"/>
          <w:szCs w:val="52"/>
          <w:lang w:val="en-US" w:eastAsia="zh-CN"/>
        </w:rPr>
        <w:t>鲜品”区域公用品牌产品</w:t>
      </w:r>
    </w:p>
    <w:p>
      <w:pPr>
        <w:wordWrap/>
        <w:jc w:val="center"/>
        <w:rPr>
          <w:rFonts w:hint="default" w:ascii="黑体" w:hAnsi="黑体" w:eastAsia="黑体" w:cs="黑体"/>
          <w:sz w:val="52"/>
          <w:szCs w:val="52"/>
          <w:lang w:val="en-US" w:eastAsia="zh-CN"/>
        </w:rPr>
      </w:pPr>
      <w:r>
        <w:rPr>
          <w:rFonts w:hint="eastAsia" w:ascii="黑体" w:hAnsi="黑体" w:eastAsia="黑体" w:cs="黑体"/>
          <w:sz w:val="52"/>
          <w:szCs w:val="52"/>
          <w:lang w:val="en-US" w:eastAsia="zh-CN"/>
        </w:rPr>
        <w:t>认证通用要求</w:t>
      </w:r>
    </w:p>
    <w:p>
      <w:pPr>
        <w:wordWrap/>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 xml:space="preserve">General </w:t>
      </w:r>
      <w:r>
        <w:rPr>
          <w:rFonts w:hint="eastAsia" w:ascii="Times New Roman" w:hAnsi="Times New Roman" w:cs="Times New Roman"/>
          <w:sz w:val="28"/>
          <w:szCs w:val="28"/>
          <w:lang w:val="en-US" w:eastAsia="zh-CN"/>
        </w:rPr>
        <w:t>R</w:t>
      </w:r>
      <w:r>
        <w:rPr>
          <w:rFonts w:hint="default" w:ascii="Times New Roman" w:hAnsi="Times New Roman" w:cs="Times New Roman"/>
          <w:sz w:val="28"/>
          <w:szCs w:val="28"/>
          <w:lang w:eastAsia="zh-CN"/>
        </w:rPr>
        <w:t>equirements</w:t>
      </w:r>
      <w:r>
        <w:rPr>
          <w:rFonts w:hint="eastAsia" w:ascii="Times New Roman" w:hAnsi="Times New Roman" w:cs="Times New Roman"/>
          <w:sz w:val="28"/>
          <w:szCs w:val="28"/>
          <w:lang w:val="en-US" w:eastAsia="zh-CN"/>
        </w:rPr>
        <w:t xml:space="preserve"> of "HAINAN FRESH PRODUCTS" Regional Public Brand Products Certification</w:t>
      </w:r>
    </w:p>
    <w:p>
      <w:pPr>
        <w:jc w:val="right"/>
        <w:rPr>
          <w:rFonts w:ascii="黑体" w:hAnsi="黑体" w:eastAsia="黑体" w:cs="黑体"/>
          <w:sz w:val="28"/>
          <w:szCs w:val="28"/>
        </w:rPr>
      </w:pPr>
    </w:p>
    <w:p>
      <w:pPr>
        <w:jc w:val="both"/>
        <w:rPr>
          <w:rFonts w:ascii="黑体" w:hAnsi="黑体" w:eastAsia="黑体" w:cs="黑体"/>
          <w:sz w:val="28"/>
          <w:szCs w:val="28"/>
        </w:rPr>
      </w:pPr>
    </w:p>
    <w:p>
      <w:pPr>
        <w:jc w:val="both"/>
        <w:rPr>
          <w:rFonts w:ascii="黑体" w:hAnsi="黑体" w:eastAsia="黑体" w:cs="黑体"/>
          <w:sz w:val="28"/>
          <w:szCs w:val="28"/>
        </w:rPr>
      </w:pPr>
    </w:p>
    <w:p>
      <w:pPr>
        <w:jc w:val="both"/>
        <w:rPr>
          <w:rFonts w:ascii="楷体" w:hAnsi="楷体" w:eastAsia="楷体" w:cs="楷体"/>
          <w:sz w:val="28"/>
          <w:szCs w:val="28"/>
        </w:rPr>
      </w:pPr>
    </w:p>
    <w:p>
      <w:pPr>
        <w:jc w:val="both"/>
        <w:rPr>
          <w:rFonts w:ascii="楷体" w:hAnsi="楷体" w:eastAsia="楷体" w:cs="楷体"/>
          <w:sz w:val="28"/>
          <w:szCs w:val="28"/>
        </w:rPr>
      </w:pPr>
    </w:p>
    <w:p>
      <w:pPr>
        <w:rPr>
          <w:rFonts w:ascii="楷体" w:hAnsi="楷体" w:eastAsia="楷体" w:cs="楷体"/>
          <w:sz w:val="28"/>
          <w:szCs w:val="28"/>
        </w:rPr>
      </w:pPr>
    </w:p>
    <w:p>
      <w:pPr>
        <w:jc w:val="center"/>
        <w:rPr>
          <w:rFonts w:ascii="楷体" w:hAnsi="楷体" w:eastAsia="楷体" w:cs="楷体"/>
          <w:sz w:val="28"/>
          <w:szCs w:val="28"/>
        </w:rPr>
      </w:pPr>
    </w:p>
    <w:p>
      <w:pPr>
        <w:pStyle w:val="10"/>
        <w:rPr>
          <w:rFonts w:hint="eastAsia" w:eastAsia="黑体"/>
          <w:lang w:eastAsia="zh-CN"/>
        </w:rPr>
      </w:pPr>
      <w:r>
        <w:rPr>
          <w:rFonts w:hint="eastAsia"/>
          <w:lang w:val="en-US" w:eastAsia="zh-CN"/>
        </w:rPr>
        <w:t>目</w:t>
      </w:r>
      <w:r>
        <w:rPr>
          <w:rFonts w:hAnsi="黑体"/>
        </w:rPr>
        <w:t>  </w:t>
      </w:r>
      <w:r>
        <w:rPr>
          <w:rFonts w:hint="eastAsia"/>
          <w:lang w:val="en-US" w:eastAsia="zh-CN"/>
        </w:rPr>
        <w:t>次</w:t>
      </w:r>
    </w:p>
    <w:p>
      <w:pPr>
        <w:tabs>
          <w:tab w:val="right" w:leader="dot" w:pos="9425"/>
        </w:tabs>
        <w:spacing w:before="86" w:line="185" w:lineRule="auto"/>
        <w:rPr>
          <w:rFonts w:hint="default" w:ascii="宋体" w:hAnsi="宋体" w:eastAsia="宋体" w:cs="宋体"/>
          <w:lang w:val="en-US" w:eastAsia="zh-CN"/>
        </w:rPr>
      </w:pPr>
      <w:r>
        <w:rPr>
          <w:rFonts w:hint="eastAsia" w:ascii="宋体" w:hAnsi="宋体" w:eastAsia="宋体" w:cs="宋体"/>
          <w:lang w:val="en-US" w:eastAsia="zh-CN"/>
        </w:rPr>
        <w:t>前  言 ......................................................................10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引  言 ......................................................................11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1 范围 ......................................................................12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2 规范性引用文件 ............................................................12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3 术语和定义 ................................................................12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4 总体要求 ..................................................................13</w:t>
      </w:r>
    </w:p>
    <w:p>
      <w:pPr>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5 品牌产品品质要求 ..........................................................14</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5.1 种植产品生产技术 ......................................................14</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5.2 养殖产品生产技术 ......................................................15</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5.3 加工产品生产技术 ......................................................19</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5.4 质量要求 ..............................................................20</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5.5 管理制度 ..............................................................20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6 品牌产品品相要求 ..........................................................20</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6.1 标志和标签 ............................................................20</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6.2 包装设计 ..............................................................21</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6.3 销售服务 ..............................................................21</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6.4 贮存运输 ..............................................................21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7 品牌产品品誉要求 ..........................................................22</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7.1 防伪追溯 ..............................................................22</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7.2 产品召回 ..............................................................22</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7.3 监测评价 ..............................................................22</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7.4 持续改进 ..............................................................22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附录A “海南鲜品”区域公用品牌标志样式 ......................................24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参考文献 ....................................................................25</w:t>
      </w:r>
    </w:p>
    <w:p>
      <w:pPr>
        <w:spacing w:line="360" w:lineRule="auto"/>
        <w:ind w:firstLine="210" w:firstLineChars="100"/>
        <w:jc w:val="left"/>
        <w:rPr>
          <w:rFonts w:hint="eastAsia" w:ascii="宋体" w:hAnsi="宋体" w:eastAsia="宋体" w:cs="宋体"/>
          <w:lang w:val="en-US" w:eastAsia="zh-CN"/>
        </w:rPr>
      </w:pPr>
    </w:p>
    <w:p>
      <w:pPr>
        <w:spacing w:line="360" w:lineRule="auto"/>
        <w:ind w:firstLine="210" w:firstLineChars="100"/>
        <w:jc w:val="left"/>
        <w:rPr>
          <w:rFonts w:hint="default" w:ascii="宋体" w:hAnsi="宋体" w:eastAsia="宋体" w:cs="宋体"/>
          <w:lang w:val="en-US" w:eastAsia="zh-CN"/>
        </w:rPr>
        <w:sectPr>
          <w:footerReference r:id="rId3" w:type="default"/>
          <w:pgSz w:w="11906" w:h="16838"/>
          <w:pgMar w:top="1440" w:right="1803" w:bottom="1440" w:left="1803" w:header="1418" w:footer="1134" w:gutter="0"/>
          <w:pgNumType w:fmt="decimal" w:start="8"/>
          <w:cols w:space="720" w:num="1"/>
          <w:formProt w:val="0"/>
          <w:docGrid w:type="lines" w:linePitch="312" w:charSpace="0"/>
        </w:sectPr>
      </w:pPr>
    </w:p>
    <w:p>
      <w:pPr>
        <w:pStyle w:val="10"/>
      </w:pPr>
      <w:r>
        <w:rPr>
          <w:rFonts w:hint="eastAsia"/>
        </w:rPr>
        <w:t>前</w:t>
      </w:r>
      <w:bookmarkStart w:id="0" w:name="BKQY"/>
      <w:r>
        <w:rPr>
          <w:rFonts w:hAnsi="黑体"/>
        </w:rPr>
        <w:t>  </w:t>
      </w:r>
      <w:r>
        <w:rPr>
          <w:rFonts w:hint="eastAsia"/>
        </w:rPr>
        <w:t>言</w:t>
      </w:r>
      <w:bookmarkEnd w:id="0"/>
    </w:p>
    <w:p>
      <w:pPr>
        <w:pStyle w:val="11"/>
      </w:pPr>
      <w:r>
        <w:rPr>
          <w:rFonts w:ascii="Times New Roman"/>
        </w:rPr>
        <w:t>本文件按照GB/T 1.1-20</w:t>
      </w:r>
      <w:r>
        <w:rPr>
          <w:rFonts w:hint="eastAsia" w:ascii="Times New Roman"/>
        </w:rPr>
        <w:t>20</w:t>
      </w:r>
      <w:r>
        <w:rPr>
          <w:rFonts w:hint="eastAsia"/>
        </w:rPr>
        <w:t>《标准化工作导则  第1部分：标准化文件的结构和起草规则》</w:t>
      </w:r>
      <w:r>
        <w:rPr>
          <w:rFonts w:hint="eastAsia"/>
          <w:lang w:val="en-US" w:eastAsia="zh-CN"/>
        </w:rPr>
        <w:t>给出</w:t>
      </w:r>
      <w:r>
        <w:rPr>
          <w:rFonts w:hint="eastAsia"/>
        </w:rPr>
        <w:t>的规定起草。</w:t>
      </w:r>
    </w:p>
    <w:p>
      <w:pPr>
        <w:ind w:firstLine="420" w:firstLineChars="200"/>
        <w:jc w:val="left"/>
        <w:rPr>
          <w:rFonts w:hint="eastAsia" w:ascii="宋体" w:hAnsi="宋体" w:cs="宋体" w:eastAsiaTheme="minorEastAsia"/>
          <w:szCs w:val="21"/>
          <w:lang w:eastAsia="zh-CN"/>
        </w:rPr>
      </w:pPr>
      <w:r>
        <w:rPr>
          <w:rFonts w:hint="eastAsia" w:ascii="宋体" w:hAnsi="宋体" w:cs="宋体"/>
          <w:szCs w:val="21"/>
        </w:rPr>
        <w:t>本</w:t>
      </w:r>
      <w:r>
        <w:rPr>
          <w:rFonts w:hint="eastAsia" w:ascii="宋体" w:hAnsi="宋体" w:cs="宋体"/>
          <w:szCs w:val="21"/>
          <w:lang w:val="en-US" w:eastAsia="zh-CN"/>
        </w:rPr>
        <w:t>文件</w:t>
      </w:r>
      <w:r>
        <w:rPr>
          <w:rFonts w:hint="eastAsia" w:ascii="宋体" w:hAnsi="宋体" w:cs="宋体"/>
          <w:szCs w:val="21"/>
          <w:highlight w:val="none"/>
        </w:rPr>
        <w:t>主要</w:t>
      </w:r>
      <w:r>
        <w:rPr>
          <w:rFonts w:hint="eastAsia" w:ascii="宋体" w:hAnsi="宋体" w:cs="宋体"/>
          <w:szCs w:val="21"/>
        </w:rPr>
        <w:t>起草单位：海南劭艺设</w:t>
      </w:r>
      <w:r>
        <w:rPr>
          <w:rFonts w:hint="eastAsia"/>
        </w:rPr>
        <w:t>计</w:t>
      </w:r>
      <w:r>
        <w:rPr>
          <w:rFonts w:hint="eastAsia" w:ascii="宋体" w:hAnsi="宋体" w:cs="宋体"/>
          <w:szCs w:val="21"/>
        </w:rPr>
        <w:t>工程机构、</w:t>
      </w:r>
      <w:r>
        <w:rPr>
          <w:rFonts w:hint="eastAsia"/>
        </w:rPr>
        <w:t>海南省品牌农业</w:t>
      </w:r>
      <w:r>
        <w:rPr>
          <w:rFonts w:hint="eastAsia"/>
          <w:lang w:val="en-US" w:eastAsia="zh-CN"/>
        </w:rPr>
        <w:t>联盟</w:t>
      </w:r>
      <w:r>
        <w:rPr>
          <w:rFonts w:hint="eastAsia" w:ascii="宋体" w:hAnsi="宋体" w:cs="宋体"/>
          <w:szCs w:val="21"/>
          <w:lang w:eastAsia="zh-CN"/>
        </w:rPr>
        <w:t>。</w:t>
      </w:r>
    </w:p>
    <w:p>
      <w:pPr>
        <w:pStyle w:val="11"/>
        <w:rPr>
          <w:rFonts w:hint="default"/>
          <w:lang w:val="en-US"/>
        </w:rPr>
      </w:pPr>
      <w:r>
        <w:rPr>
          <w:rFonts w:hint="eastAsia"/>
        </w:rPr>
        <w:t>本</w:t>
      </w:r>
      <w:r>
        <w:rPr>
          <w:rFonts w:hint="eastAsia"/>
          <w:lang w:val="en-US" w:eastAsia="zh-CN"/>
        </w:rPr>
        <w:t>文件</w:t>
      </w:r>
      <w:r>
        <w:rPr>
          <w:rFonts w:hint="eastAsia"/>
        </w:rPr>
        <w:t>参与起草单位：</w:t>
      </w:r>
      <w:r>
        <w:rPr>
          <w:rFonts w:hint="eastAsia"/>
          <w:lang w:val="en-US" w:eastAsia="zh-CN"/>
        </w:rPr>
        <w:t>海南经贸职业技术学院品牌与商业环境设计研究所、</w:t>
      </w:r>
      <w:r>
        <w:rPr>
          <w:rFonts w:hint="eastAsia"/>
        </w:rPr>
        <w:t>海南省</w:t>
      </w:r>
      <w:r>
        <w:rPr>
          <w:rFonts w:hint="eastAsia"/>
          <w:lang w:val="en-US" w:eastAsia="zh-CN"/>
        </w:rPr>
        <w:t>咖啡行业协会</w:t>
      </w:r>
      <w:r>
        <w:rPr>
          <w:rFonts w:hint="eastAsia"/>
        </w:rPr>
        <w:t>、</w:t>
      </w:r>
      <w:r>
        <w:rPr>
          <w:rFonts w:hint="eastAsia"/>
          <w:lang w:val="en-US" w:eastAsia="zh-CN"/>
        </w:rPr>
        <w:t>海南省芒果协会、海南省中药材产业协会、海南省竹藤协会、海南省火龙果种植行业协会、海南省东风螺养殖协会、海南省南药野菜膳食研究会、海南省南海海洋产业发展协会、海南省乡村振兴促进会、海南省农村合作经济组织联合会、海南省农产品加工企业协会、海南省农业交流协会、海南省美丽乡村协会、海南省一村一品发展研究会、海南浙江哈密瓜瓜农协会、海口市休闲农渔业协会、海口市胡椒产业协会、海口市秀英区永兴镇荔枝协会、澄迈县桥头地瓜产销协会、澄迈县果菜运销协会、澄迈县山柚油协会、澄迈县畜牧业协会、海南永群绿种养专业合作社、中旭富康绿橙产业（海南）有限公司、海南农垦热作产业集团有限公司、海南农垦</w:t>
      </w:r>
      <w:r>
        <w:rPr>
          <w:rFonts w:hint="eastAsia"/>
          <w:highlight w:val="none"/>
          <w:lang w:val="en-US" w:eastAsia="zh-CN"/>
        </w:rPr>
        <w:t>红明</w:t>
      </w:r>
      <w:r>
        <w:rPr>
          <w:rFonts w:hint="eastAsia"/>
          <w:lang w:val="en-US" w:eastAsia="zh-CN"/>
        </w:rPr>
        <w:t>农场有限公司、海南侯臣咖啡产业股份有限公司、海南保亭椰泽坊食品有限公司、海南绿叶子食品有限公司、海南金鸽广告有限公司、海口劭艺实业有限公司、金景（海南）科技发展有限公司、斑兰云皓生物科技（海南）有限公司、三沙晏翔海洋实业有限公司。</w:t>
      </w:r>
    </w:p>
    <w:p>
      <w:pPr>
        <w:ind w:firstLine="420" w:firstLineChars="200"/>
        <w:jc w:val="left"/>
        <w:rPr>
          <w:rFonts w:ascii="宋体" w:hAnsi="宋体" w:cs="宋体"/>
          <w:szCs w:val="21"/>
        </w:rPr>
      </w:pPr>
      <w:r>
        <w:rPr>
          <w:rFonts w:hint="eastAsia" w:ascii="宋体" w:hAnsi="宋体" w:cs="宋体"/>
          <w:szCs w:val="21"/>
        </w:rPr>
        <w:t>本</w:t>
      </w:r>
      <w:r>
        <w:rPr>
          <w:rFonts w:hint="eastAsia" w:ascii="宋体" w:hAnsi="宋体" w:cs="宋体"/>
          <w:szCs w:val="21"/>
          <w:lang w:val="en-US" w:eastAsia="zh-CN"/>
        </w:rPr>
        <w:t>文件</w:t>
      </w:r>
      <w:r>
        <w:rPr>
          <w:rFonts w:hint="eastAsia" w:ascii="宋体" w:hAnsi="宋体" w:cs="宋体"/>
          <w:szCs w:val="21"/>
        </w:rPr>
        <w:t>主要起草人：许劭艺、</w:t>
      </w:r>
      <w:r>
        <w:rPr>
          <w:rFonts w:hint="eastAsia" w:ascii="宋体" w:hAnsi="宋体" w:cs="宋体"/>
          <w:szCs w:val="21"/>
          <w:lang w:val="en-US" w:eastAsia="zh-CN"/>
        </w:rPr>
        <w:t>肖玉雪、李凌越、王其学、谭运寿、许黛菲、李豫、刘卫国、彭芝萍、周福琼、陈元春、</w:t>
      </w:r>
      <w:r>
        <w:rPr>
          <w:rFonts w:hint="eastAsia" w:ascii="宋体" w:hAnsi="宋体" w:cs="宋体"/>
          <w:szCs w:val="21"/>
          <w:highlight w:val="none"/>
          <w:lang w:val="en-US" w:eastAsia="zh-CN"/>
        </w:rPr>
        <w:t>徐丽婷、</w:t>
      </w:r>
      <w:r>
        <w:rPr>
          <w:rFonts w:hint="eastAsia" w:ascii="宋体" w:hAnsi="宋体" w:cs="宋体"/>
          <w:szCs w:val="21"/>
          <w:lang w:val="en-US" w:eastAsia="zh-CN"/>
        </w:rPr>
        <w:t>许宇峥</w:t>
      </w:r>
      <w:r>
        <w:rPr>
          <w:rFonts w:hint="eastAsia" w:ascii="宋体" w:hAnsi="宋体" w:cs="宋体"/>
          <w:szCs w:val="21"/>
          <w:highlight w:val="none"/>
          <w:lang w:val="en-US" w:eastAsia="zh-CN"/>
        </w:rPr>
        <w:t>、伍丽莉、张丹丹、陈小明、周大卫、肖诗希、徐德喜、</w:t>
      </w:r>
      <w:r>
        <w:rPr>
          <w:rFonts w:hint="eastAsia" w:ascii="宋体" w:hAnsi="宋体" w:cs="宋体"/>
          <w:szCs w:val="21"/>
          <w:lang w:val="en-US" w:eastAsia="zh-CN"/>
        </w:rPr>
        <w:t>张悦、</w:t>
      </w:r>
      <w:r>
        <w:rPr>
          <w:rFonts w:hint="eastAsia" w:ascii="宋体" w:hAnsi="宋体" w:cs="宋体"/>
          <w:szCs w:val="21"/>
          <w:highlight w:val="none"/>
          <w:lang w:val="en-US" w:eastAsia="zh-CN"/>
        </w:rPr>
        <w:t>王文克、杨军、陈江、符长明、罗毓炜、王明英、范武波、颜利、许泉、何建新、郑立平、蔡於旭、王朝国、林顺法、赖标、吴建华、陈新荣、周德红、陈丽娇、符洁如、黄壮、</w:t>
      </w:r>
      <w:r>
        <w:rPr>
          <w:rFonts w:hint="eastAsia" w:ascii="宋体" w:hAnsi="宋体" w:cs="宋体"/>
          <w:szCs w:val="21"/>
          <w:lang w:val="en-US" w:eastAsia="zh-CN"/>
        </w:rPr>
        <w:t>王都成、吴广川、黄心蕾、刘小侨、郑丹、刘和平、吕蕾、王德、</w:t>
      </w:r>
      <w:r>
        <w:rPr>
          <w:rFonts w:hint="eastAsia" w:ascii="宋体" w:hAnsi="宋体" w:cs="宋体"/>
          <w:szCs w:val="21"/>
          <w:highlight w:val="none"/>
          <w:lang w:val="en-US" w:eastAsia="zh-CN"/>
        </w:rPr>
        <w:t>韦立仁</w:t>
      </w:r>
      <w:r>
        <w:rPr>
          <w:rFonts w:hint="eastAsia" w:ascii="宋体" w:hAnsi="宋体" w:cs="宋体"/>
          <w:szCs w:val="21"/>
          <w:highlight w:val="none"/>
        </w:rPr>
        <w:t>。</w:t>
      </w:r>
    </w:p>
    <w:p>
      <w:pPr>
        <w:pStyle w:val="11"/>
        <w:sectPr>
          <w:footerReference r:id="rId4" w:type="default"/>
          <w:pgSz w:w="11906" w:h="16838"/>
          <w:pgMar w:top="1440" w:right="1803" w:bottom="1440" w:left="1803" w:header="1418" w:footer="1134" w:gutter="0"/>
          <w:pgNumType w:fmt="decimal"/>
          <w:cols w:space="720" w:num="1"/>
          <w:formProt w:val="0"/>
          <w:docGrid w:type="lines" w:linePitch="312" w:charSpace="0"/>
        </w:sectPr>
      </w:pPr>
    </w:p>
    <w:p>
      <w:pPr>
        <w:pStyle w:val="10"/>
      </w:pPr>
      <w:bookmarkStart w:id="1" w:name="StandardName"/>
      <w:r>
        <w:rPr>
          <w:rFonts w:hint="eastAsia" w:hAnsi="黑体"/>
          <w:lang w:val="en-US" w:eastAsia="zh-CN"/>
        </w:rPr>
        <w:t>引</w:t>
      </w:r>
      <w:r>
        <w:rPr>
          <w:rFonts w:hAnsi="黑体"/>
        </w:rPr>
        <w:t>  </w:t>
      </w:r>
      <w:r>
        <w:rPr>
          <w:rFonts w:hint="eastAsia"/>
        </w:rPr>
        <w:t>言</w:t>
      </w:r>
    </w:p>
    <w:p>
      <w:pPr>
        <w:pStyle w:val="11"/>
      </w:pPr>
      <w:r>
        <w:rPr>
          <w:rFonts w:hint="eastAsia" w:ascii="Times New Roman"/>
          <w:lang w:eastAsia="zh-CN"/>
        </w:rPr>
        <w:t>“</w:t>
      </w:r>
      <w:r>
        <w:rPr>
          <w:rFonts w:hint="eastAsia" w:ascii="Times New Roman"/>
          <w:lang w:val="en-US" w:eastAsia="zh-CN"/>
        </w:rPr>
        <w:t>海南鲜品</w:t>
      </w:r>
      <w:r>
        <w:rPr>
          <w:rFonts w:hint="eastAsia" w:ascii="Times New Roman"/>
          <w:lang w:eastAsia="zh-CN"/>
        </w:rPr>
        <w:t>”</w:t>
      </w:r>
      <w:r>
        <w:rPr>
          <w:rFonts w:hint="eastAsia" w:ascii="Times New Roman"/>
          <w:lang w:val="en-US" w:eastAsia="zh-CN"/>
        </w:rPr>
        <w:t>区域公用品牌是指在海南省管辖区域内，依托独特的生态环境、人文历史和生产加工方式，通过区域公共产业产品培育，以多方联合认证形式，对符合认证标准、技术规范的能够代表海南省优势产业领域和特色优质产品开发自愿性认证，体现绿色、安全和健康理念的高品质和先进性形象的区域品牌</w:t>
      </w:r>
      <w:r>
        <w:rPr>
          <w:rFonts w:hint="eastAsia"/>
        </w:rPr>
        <w:t>。</w:t>
      </w:r>
    </w:p>
    <w:p>
      <w:pPr>
        <w:pStyle w:val="11"/>
        <w:rPr>
          <w:rFonts w:ascii="Times New Roman"/>
        </w:rPr>
      </w:pPr>
      <w:r>
        <w:rPr>
          <w:rFonts w:hint="eastAsia" w:ascii="Times New Roman"/>
          <w:lang w:val="en-US" w:eastAsia="zh-CN"/>
        </w:rPr>
        <w:t>本文规定了“海南鲜品”区域公用品牌农</w:t>
      </w:r>
      <w:r>
        <w:rPr>
          <w:rFonts w:hint="eastAsia" w:ascii="Times New Roman"/>
          <w:highlight w:val="none"/>
          <w:lang w:val="en-US" w:eastAsia="zh-CN"/>
        </w:rPr>
        <w:t>产品及加工品</w:t>
      </w:r>
      <w:r>
        <w:rPr>
          <w:rFonts w:hint="eastAsia" w:ascii="Times New Roman"/>
          <w:lang w:val="en-US" w:eastAsia="zh-CN"/>
        </w:rPr>
        <w:t>认证的通用要求，对“海南鲜品”种养技术、加工技术、产品质量、标志使用、包装设计、储存运输、防伪追溯、评价改进等进行了规定，对检测评价、持续改进、社会责任也做了规定</w:t>
      </w:r>
      <w:r>
        <w:rPr>
          <w:rFonts w:ascii="Times New Roman"/>
        </w:rPr>
        <w:t>。</w:t>
      </w:r>
    </w:p>
    <w:p>
      <w:pPr>
        <w:ind w:firstLine="420" w:firstLineChars="200"/>
        <w:jc w:val="left"/>
        <w:rPr>
          <w:rFonts w:hint="default" w:ascii="宋体" w:hAnsi="宋体" w:cs="宋体" w:eastAsiaTheme="minorEastAsia"/>
          <w:szCs w:val="21"/>
          <w:lang w:val="en-US" w:eastAsia="zh-CN"/>
        </w:rPr>
      </w:pPr>
      <w:r>
        <w:rPr>
          <w:rFonts w:hint="eastAsia" w:ascii="宋体" w:hAnsi="宋体" w:cs="宋体"/>
          <w:szCs w:val="21"/>
          <w:lang w:val="en-US" w:eastAsia="zh-CN"/>
        </w:rPr>
        <w:t>本文件和《“海南鲜品”区域公用品牌管理规范》是“海南鲜品”采用认证许可手段开展全省全品类农业区域公用品牌建设的重要依据,是第一层级总体要求</w:t>
      </w:r>
      <w:r>
        <w:rPr>
          <w:rFonts w:hint="eastAsia" w:ascii="Times New Roman"/>
          <w:lang w:eastAsia="zh-CN"/>
        </w:rPr>
        <w:t>；</w:t>
      </w:r>
      <w:r>
        <w:rPr>
          <w:rFonts w:hint="eastAsia" w:ascii="宋体" w:hAnsi="宋体" w:cs="宋体"/>
          <w:szCs w:val="21"/>
          <w:lang w:val="en-US" w:eastAsia="zh-CN"/>
        </w:rPr>
        <w:t>根据本文件要求，针对省级、市县级单品类区域公用品牌产品制定或采用的具体技术规范应以专业对口性、行业对应性、产业联合性和非营利性的社会组织发布的团体标准为第二层级市县要求；第三层级为其他的“名特优新”产品类别的具体技术规范，以国家标准、地方标准、行业专业团体标准为基本要求。第一层级、第二层级和第三层级文件配套使用，按从</w:t>
      </w:r>
      <w:r>
        <w:rPr>
          <w:rFonts w:hint="eastAsia" w:ascii="宋体" w:hAnsi="宋体" w:cs="宋体"/>
          <w:szCs w:val="21"/>
          <w:highlight w:val="none"/>
          <w:lang w:val="en-US" w:eastAsia="zh-CN"/>
        </w:rPr>
        <w:t>高到低</w:t>
      </w:r>
      <w:r>
        <w:rPr>
          <w:rFonts w:hint="eastAsia" w:ascii="宋体" w:hAnsi="宋体" w:cs="宋体"/>
          <w:szCs w:val="21"/>
          <w:lang w:val="en-US" w:eastAsia="zh-CN"/>
        </w:rPr>
        <w:t>要求顺序选用。</w:t>
      </w:r>
    </w:p>
    <w:p>
      <w:pPr>
        <w:pStyle w:val="11"/>
        <w:rPr>
          <w:rFonts w:hint="default"/>
          <w:lang w:val="en-US"/>
        </w:rPr>
      </w:pPr>
      <w:r>
        <w:rPr>
          <w:rFonts w:hint="eastAsia"/>
          <w:lang w:val="en-US" w:eastAsia="zh-CN"/>
        </w:rPr>
        <w:t>本文件本着“海南鲜品”区域公用品牌是开放的、包容的，是为海南省内优质农产品提供增值服务的共享平台定位，展现与推进“品种培优、品质提升、品牌打造和标准化生产”，处理好“海南鲜品”品牌与企业品牌、产品品牌的相互促进、共创共生、共享共富的关系，并与国际接轨，坚持走绿色生态高质量发展路，从而提升“海南鲜品”区域公用品牌价值，增强海南农业品牌国际竞争力。</w:t>
      </w:r>
    </w:p>
    <w:p>
      <w:pPr>
        <w:ind w:firstLine="420" w:firstLineChars="200"/>
        <w:jc w:val="left"/>
        <w:rPr>
          <w:rFonts w:ascii="宋体" w:hAnsi="宋体" w:cs="宋体"/>
          <w:szCs w:val="21"/>
        </w:rPr>
      </w:pPr>
    </w:p>
    <w:p>
      <w:pPr>
        <w:pStyle w:val="11"/>
        <w:sectPr>
          <w:footerReference r:id="rId5" w:type="default"/>
          <w:pgSz w:w="11906" w:h="16838"/>
          <w:pgMar w:top="1440" w:right="1803" w:bottom="1440" w:left="1803" w:header="1418" w:footer="1134" w:gutter="0"/>
          <w:pgNumType w:fmt="decimal"/>
          <w:cols w:space="720" w:num="1"/>
          <w:formProt w:val="0"/>
          <w:docGrid w:type="lines" w:linePitch="312" w:charSpace="0"/>
        </w:sectPr>
      </w:pPr>
    </w:p>
    <w:p>
      <w:pPr>
        <w:pStyle w:val="12"/>
        <w:rPr>
          <w:rFonts w:hint="eastAsia"/>
        </w:rPr>
      </w:pPr>
      <w:r>
        <w:rPr>
          <w:rFonts w:hint="eastAsia"/>
          <w:lang w:val="en-US" w:eastAsia="zh-CN"/>
        </w:rPr>
        <w:t>“海南鲜品”区域公用品牌产品认证通用要求</w:t>
      </w:r>
      <w:bookmarkEnd w:id="1"/>
    </w:p>
    <w:p>
      <w:pPr>
        <w:pStyle w:val="13"/>
        <w:spacing w:before="312" w:after="312"/>
      </w:pPr>
      <w:r>
        <w:rPr>
          <w:rFonts w:hint="eastAsia"/>
        </w:rPr>
        <w:t>范围</w:t>
      </w:r>
    </w:p>
    <w:p>
      <w:pPr>
        <w:pStyle w:val="11"/>
      </w:pPr>
      <w:r>
        <w:rPr>
          <w:rFonts w:hint="eastAsia"/>
          <w:lang w:val="en-US" w:eastAsia="zh-CN"/>
        </w:rPr>
        <w:t>本文件规定了“海南鲜品”区域公用品牌农产品及加工品的总体要求、品牌产品品质要求、品牌产品品相要求、品牌产品品誉要求等内容</w:t>
      </w:r>
      <w:r>
        <w:t>。</w:t>
      </w:r>
    </w:p>
    <w:p>
      <w:pPr>
        <w:pStyle w:val="11"/>
        <w:rPr>
          <w:rFonts w:hint="default" w:eastAsia="宋体"/>
          <w:lang w:val="en-US" w:eastAsia="zh-CN"/>
        </w:rPr>
      </w:pPr>
      <w:r>
        <w:rPr>
          <w:rFonts w:hint="eastAsia"/>
          <w:lang w:val="en-US" w:eastAsia="zh-CN"/>
        </w:rPr>
        <w:t>本文件适用于“海南鲜品”区域公用品牌认证授权和监管活动、“海南鲜品”被授权使用者生产经营管理活动、被授权的第三方运营者“海南鲜品”管控和评价活动。</w:t>
      </w:r>
    </w:p>
    <w:p>
      <w:pPr>
        <w:pStyle w:val="13"/>
        <w:spacing w:before="312" w:after="312"/>
      </w:pPr>
      <w:r>
        <w:rPr>
          <w:rFonts w:hint="eastAsia"/>
        </w:rPr>
        <w:t>规范性引用文件</w:t>
      </w:r>
    </w:p>
    <w:p>
      <w:pPr>
        <w:pStyle w:val="11"/>
        <w:rPr>
          <w:rFonts w:hint="eastAsia"/>
        </w:rPr>
      </w:pPr>
      <w:r>
        <w:rPr>
          <w:rFonts w:hint="eastAsia"/>
        </w:rPr>
        <w:t>下列文件</w:t>
      </w:r>
      <w:r>
        <w:rPr>
          <w:rFonts w:hint="eastAsia"/>
          <w:lang w:val="en-US" w:eastAsia="zh-CN"/>
        </w:rPr>
        <w:t>中的内容通过文中的规范性引用而构成本文</w:t>
      </w:r>
      <w:r>
        <w:rPr>
          <w:rFonts w:hint="eastAsia"/>
        </w:rPr>
        <w:t>件必不可少的</w:t>
      </w:r>
      <w:r>
        <w:rPr>
          <w:rFonts w:hint="eastAsia"/>
          <w:lang w:val="en-US" w:eastAsia="zh-CN"/>
        </w:rPr>
        <w:t>条款</w:t>
      </w:r>
      <w:r>
        <w:rPr>
          <w:rFonts w:hint="eastAsia"/>
        </w:rPr>
        <w:t>。</w:t>
      </w:r>
      <w:r>
        <w:rPr>
          <w:rFonts w:hint="eastAsia"/>
          <w:lang w:val="en-US" w:eastAsia="zh-CN"/>
        </w:rPr>
        <w:t>其中，</w:t>
      </w:r>
      <w:r>
        <w:rPr>
          <w:rFonts w:hint="eastAsia"/>
        </w:rPr>
        <w:t>注日期的引用文件，仅</w:t>
      </w:r>
      <w:r>
        <w:rPr>
          <w:rFonts w:hint="eastAsia"/>
          <w:lang w:val="en-US" w:eastAsia="zh-CN"/>
        </w:rPr>
        <w:t>该</w:t>
      </w:r>
      <w:r>
        <w:rPr>
          <w:rFonts w:hint="eastAsia"/>
        </w:rPr>
        <w:t>日期</w:t>
      </w:r>
      <w:r>
        <w:rPr>
          <w:rFonts w:hint="eastAsia"/>
          <w:lang w:val="en-US"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widowControl/>
        <w:autoSpaceDE w:val="0"/>
        <w:autoSpaceDN w:val="0"/>
        <w:ind w:firstLine="420" w:firstLineChars="200"/>
        <w:rPr>
          <w:rFonts w:hint="default"/>
          <w:kern w:val="0"/>
          <w:lang w:val="en-US" w:eastAsia="zh-CN"/>
        </w:rPr>
      </w:pPr>
      <w:r>
        <w:rPr>
          <w:rFonts w:hint="eastAsia" w:asciiTheme="minorEastAsia" w:hAnsiTheme="minorEastAsia" w:eastAsiaTheme="minorEastAsia" w:cstheme="minorEastAsia"/>
          <w:kern w:val="0"/>
          <w:lang w:val="en-US" w:eastAsia="zh-CN"/>
        </w:rPr>
        <w:t>GB/T 191</w:t>
      </w: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包装储运图示标志</w:t>
      </w:r>
    </w:p>
    <w:p>
      <w:pPr>
        <w:widowControl/>
        <w:autoSpaceDE w:val="0"/>
        <w:autoSpaceDN w:val="0"/>
        <w:ind w:firstLine="420" w:firstLineChars="200"/>
        <w:rPr>
          <w:rFonts w:hint="default" w:asciiTheme="minorEastAsia" w:hAnsiTheme="minorEastAsia" w:eastAsiaTheme="minorEastAsia" w:cstheme="minorEastAsia"/>
          <w:kern w:val="0"/>
          <w:lang w:val="en-US" w:eastAsia="zh-CN"/>
        </w:rPr>
      </w:pPr>
      <w:r>
        <w:rPr>
          <w:rFonts w:hint="default" w:asciiTheme="minorEastAsia" w:hAnsiTheme="minorEastAsia" w:eastAsiaTheme="minorEastAsia" w:cstheme="minorEastAsia"/>
          <w:kern w:val="0"/>
          <w:lang w:val="en-US" w:eastAsia="zh-CN"/>
        </w:rPr>
        <w:t>GB 2761</w:t>
      </w:r>
      <w:r>
        <w:rPr>
          <w:rFonts w:hint="eastAsia" w:asciiTheme="minorEastAsia" w:hAnsiTheme="minorEastAsia" w:cstheme="minorEastAsia"/>
          <w:kern w:val="0"/>
          <w:lang w:val="en-US" w:eastAsia="zh-CN"/>
        </w:rPr>
        <w:t xml:space="preserve">  食品安全国家标准 食品中真菌毒素限量</w:t>
      </w:r>
    </w:p>
    <w:p>
      <w:pPr>
        <w:widowControl/>
        <w:autoSpaceDE w:val="0"/>
        <w:autoSpaceDN w:val="0"/>
        <w:ind w:firstLine="420" w:firstLineChars="200"/>
        <w:rPr>
          <w:rFonts w:hint="default" w:asciiTheme="minorEastAsia" w:hAnsiTheme="minorEastAsia" w:eastAsiaTheme="minorEastAsia" w:cstheme="minorEastAsia"/>
          <w:kern w:val="0"/>
          <w:lang w:val="en-US" w:eastAsia="zh-CN"/>
        </w:rPr>
      </w:pPr>
      <w:r>
        <w:rPr>
          <w:rFonts w:hint="default" w:asciiTheme="minorEastAsia" w:hAnsiTheme="minorEastAsia" w:eastAsiaTheme="minorEastAsia" w:cstheme="minorEastAsia"/>
          <w:kern w:val="0"/>
          <w:lang w:val="en-US" w:eastAsia="zh-CN"/>
        </w:rPr>
        <w:t>GB 276</w:t>
      </w:r>
      <w:r>
        <w:rPr>
          <w:rFonts w:hint="eastAsia" w:asciiTheme="minorEastAsia" w:hAnsiTheme="minorEastAsia" w:cstheme="minorEastAsia"/>
          <w:kern w:val="0"/>
          <w:lang w:val="en-US" w:eastAsia="zh-CN"/>
        </w:rPr>
        <w:t>2  食品安全国家标准 食品中污染物限量</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276</w:t>
      </w:r>
      <w:r>
        <w:rPr>
          <w:rFonts w:hint="eastAsia" w:asciiTheme="minorEastAsia" w:hAnsiTheme="minorEastAsia" w:cstheme="minorEastAsia"/>
          <w:kern w:val="0"/>
          <w:lang w:val="en-US" w:eastAsia="zh-CN"/>
        </w:rPr>
        <w:t>3  食品安全国家标准 食品中农药最大残留限量</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3095</w:t>
      </w:r>
      <w:r>
        <w:rPr>
          <w:rFonts w:hint="eastAsia"/>
          <w:kern w:val="0"/>
          <w:lang w:val="en-US" w:eastAsia="zh-CN"/>
        </w:rPr>
        <w:t xml:space="preserve">  </w:t>
      </w:r>
      <w:r>
        <w:rPr>
          <w:rFonts w:hint="default"/>
          <w:kern w:val="0"/>
          <w:lang w:val="en-US" w:eastAsia="zh-CN"/>
        </w:rPr>
        <w:t>环境空气质量标准</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5084</w:t>
      </w:r>
      <w:r>
        <w:rPr>
          <w:rFonts w:hint="eastAsia"/>
          <w:kern w:val="0"/>
          <w:lang w:val="en-US" w:eastAsia="zh-CN"/>
        </w:rPr>
        <w:t xml:space="preserve">  </w:t>
      </w:r>
      <w:r>
        <w:rPr>
          <w:rFonts w:hint="default"/>
          <w:kern w:val="0"/>
          <w:lang w:val="en-US" w:eastAsia="zh-CN"/>
        </w:rPr>
        <w:t xml:space="preserve">农田灌溉水质标准 </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5749</w:t>
      </w:r>
      <w:r>
        <w:rPr>
          <w:rFonts w:hint="eastAsia"/>
          <w:kern w:val="0"/>
          <w:lang w:val="en-US" w:eastAsia="zh-CN"/>
        </w:rPr>
        <w:t xml:space="preserve">  </w:t>
      </w:r>
      <w:r>
        <w:rPr>
          <w:rFonts w:hint="default"/>
          <w:kern w:val="0"/>
          <w:lang w:val="en-US" w:eastAsia="zh-CN"/>
        </w:rPr>
        <w:t>生活饮用水卫生标准</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7718</w:t>
      </w: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 xml:space="preserve">食品安全国家标准预包装 食品标签通则 </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w:t>
      </w:r>
      <w:r>
        <w:rPr>
          <w:rFonts w:hint="eastAsia" w:asciiTheme="minorEastAsia" w:hAnsiTheme="minorEastAsia" w:eastAsiaTheme="minorEastAsia" w:cstheme="minorEastAsia"/>
          <w:kern w:val="0"/>
          <w:lang w:val="en-US" w:eastAsia="zh-CN"/>
        </w:rPr>
        <w:t xml:space="preserve"> </w:t>
      </w:r>
      <w:r>
        <w:rPr>
          <w:rFonts w:hint="default" w:asciiTheme="minorEastAsia" w:hAnsiTheme="minorEastAsia" w:eastAsiaTheme="minorEastAsia" w:cstheme="minorEastAsia"/>
          <w:kern w:val="0"/>
          <w:lang w:val="en-US" w:eastAsia="zh-CN"/>
        </w:rPr>
        <w:t>11607</w:t>
      </w:r>
      <w:r>
        <w:rPr>
          <w:rFonts w:hint="eastAsia"/>
          <w:kern w:val="0"/>
          <w:lang w:val="en-US" w:eastAsia="zh-CN"/>
        </w:rPr>
        <w:t xml:space="preserve">  </w:t>
      </w:r>
      <w:r>
        <w:rPr>
          <w:rFonts w:hint="default"/>
          <w:kern w:val="0"/>
          <w:lang w:val="en-US" w:eastAsia="zh-CN"/>
        </w:rPr>
        <w:t>渔业水质标准</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14881</w:t>
      </w:r>
      <w:r>
        <w:rPr>
          <w:rFonts w:hint="eastAsia"/>
          <w:kern w:val="0"/>
          <w:lang w:val="en-US" w:eastAsia="zh-CN"/>
        </w:rPr>
        <w:t xml:space="preserve">  </w:t>
      </w:r>
      <w:r>
        <w:rPr>
          <w:rFonts w:hint="default"/>
          <w:kern w:val="0"/>
          <w:lang w:val="en-US" w:eastAsia="zh-CN"/>
        </w:rPr>
        <w:t>食</w:t>
      </w:r>
      <w:r>
        <w:rPr>
          <w:rFonts w:hint="eastAsia"/>
          <w:kern w:val="0"/>
          <w:lang w:val="en-US" w:eastAsia="zh-CN"/>
        </w:rPr>
        <w:t>品</w:t>
      </w:r>
      <w:r>
        <w:rPr>
          <w:rFonts w:hint="default"/>
          <w:kern w:val="0"/>
          <w:lang w:val="en-US" w:eastAsia="zh-CN"/>
        </w:rPr>
        <w:t xml:space="preserve">安全国家标准食品生产通用卫生规范 </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15618</w:t>
      </w:r>
      <w:r>
        <w:rPr>
          <w:rFonts w:hint="eastAsia"/>
          <w:kern w:val="0"/>
          <w:lang w:val="en-US" w:eastAsia="zh-CN"/>
        </w:rPr>
        <w:t xml:space="preserve">  </w:t>
      </w:r>
      <w:r>
        <w:rPr>
          <w:rFonts w:hint="default"/>
          <w:kern w:val="0"/>
          <w:lang w:val="en-US" w:eastAsia="zh-CN"/>
        </w:rPr>
        <w:t>土壤环境质量 农用地土壤污染风险管控标准</w:t>
      </w:r>
      <w:r>
        <w:rPr>
          <w:rFonts w:hint="eastAsia"/>
          <w:kern w:val="0"/>
          <w:lang w:val="en-US" w:eastAsia="zh-CN"/>
        </w:rPr>
        <w:t>（试行）</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 xml:space="preserve">GB/T </w:t>
      </w:r>
      <w:r>
        <w:rPr>
          <w:rFonts w:hint="eastAsia" w:asciiTheme="minorEastAsia" w:hAnsiTheme="minorEastAsia" w:cstheme="minorEastAsia"/>
          <w:kern w:val="0"/>
          <w:lang w:val="en-US" w:eastAsia="zh-CN"/>
        </w:rPr>
        <w:t>19000-2016/ISO 9000:2015  质量管理体系 基础和术语</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GB/T 19168</w:t>
      </w:r>
      <w:r>
        <w:rPr>
          <w:rFonts w:hint="eastAsia"/>
          <w:kern w:val="0"/>
          <w:lang w:val="en-US" w:eastAsia="zh-CN"/>
        </w:rPr>
        <w:t xml:space="preserve">  </w:t>
      </w:r>
      <w:r>
        <w:rPr>
          <w:rFonts w:hint="default"/>
          <w:kern w:val="0"/>
          <w:lang w:val="en-US" w:eastAsia="zh-CN"/>
        </w:rPr>
        <w:t>蜜蜂病虫害综合防治规范</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GB 28050</w:t>
      </w:r>
      <w:r>
        <w:rPr>
          <w:rFonts w:hint="eastAsia" w:asciiTheme="minorEastAsia" w:hAnsiTheme="minorEastAsia" w:cstheme="minorEastAsia"/>
          <w:kern w:val="0"/>
          <w:lang w:val="en-US" w:eastAsia="zh-CN"/>
        </w:rPr>
        <w:t xml:space="preserve">  食品安全国家标准 预包装食品营养标签通则</w:t>
      </w:r>
    </w:p>
    <w:p>
      <w:pPr>
        <w:widowControl/>
        <w:autoSpaceDE w:val="0"/>
        <w:autoSpaceDN w:val="0"/>
        <w:ind w:firstLine="420" w:firstLineChars="200"/>
        <w:rPr>
          <w:rFonts w:hint="eastAsia" w:asciiTheme="minorEastAsia" w:hAnsiTheme="minorEastAsia" w:cstheme="minorEastAsia"/>
          <w:kern w:val="0"/>
          <w:lang w:val="en-US" w:eastAsia="zh-CN"/>
        </w:rPr>
      </w:pPr>
      <w:r>
        <w:rPr>
          <w:rFonts w:hint="default" w:asciiTheme="minorEastAsia" w:hAnsiTheme="minorEastAsia" w:eastAsiaTheme="minorEastAsia" w:cstheme="minorEastAsia"/>
          <w:kern w:val="0"/>
          <w:lang w:val="en-US" w:eastAsia="zh-CN"/>
        </w:rPr>
        <w:t xml:space="preserve">GB/T </w:t>
      </w:r>
      <w:r>
        <w:rPr>
          <w:rFonts w:hint="eastAsia" w:asciiTheme="minorEastAsia" w:hAnsiTheme="minorEastAsia" w:cstheme="minorEastAsia"/>
          <w:kern w:val="0"/>
          <w:lang w:val="en-US" w:eastAsia="zh-CN"/>
        </w:rPr>
        <w:t>31045-2014  品牌价值评价 农产品</w:t>
      </w:r>
    </w:p>
    <w:p>
      <w:pPr>
        <w:widowControl/>
        <w:autoSpaceDE w:val="0"/>
        <w:autoSpaceDN w:val="0"/>
        <w:ind w:firstLine="420" w:firstLineChars="200"/>
        <w:rPr>
          <w:rFonts w:hint="eastAsia" w:asciiTheme="minorEastAsia" w:hAnsiTheme="minorEastAsia" w:cstheme="minorEastAsia"/>
          <w:kern w:val="0"/>
          <w:lang w:val="en-US" w:eastAsia="zh-CN"/>
        </w:rPr>
      </w:pPr>
      <w:r>
        <w:rPr>
          <w:rFonts w:hint="default" w:asciiTheme="minorEastAsia" w:hAnsiTheme="minorEastAsia" w:eastAsiaTheme="minorEastAsia" w:cstheme="minorEastAsia"/>
          <w:kern w:val="0"/>
          <w:lang w:val="en-US" w:eastAsia="zh-CN"/>
        </w:rPr>
        <w:t>GB 31650</w:t>
      </w:r>
      <w:r>
        <w:rPr>
          <w:rFonts w:hint="eastAsia" w:asciiTheme="minorEastAsia" w:hAnsiTheme="minorEastAsia" w:cstheme="minorEastAsia"/>
          <w:kern w:val="0"/>
          <w:lang w:val="en-US" w:eastAsia="zh-CN"/>
        </w:rPr>
        <w:t xml:space="preserve">  食品中兽药最大残留限量</w:t>
      </w:r>
    </w:p>
    <w:p>
      <w:pPr>
        <w:widowControl/>
        <w:autoSpaceDE w:val="0"/>
        <w:autoSpaceDN w:val="0"/>
        <w:ind w:firstLine="420" w:firstLineChars="200"/>
        <w:rPr>
          <w:rFonts w:hint="eastAsia"/>
          <w:kern w:val="0"/>
          <w:lang w:val="en-US" w:eastAsia="zh-CN"/>
        </w:rPr>
      </w:pPr>
      <w:r>
        <w:rPr>
          <w:rFonts w:hint="default" w:asciiTheme="minorEastAsia" w:hAnsiTheme="minorEastAsia" w:eastAsiaTheme="minorEastAsia" w:cstheme="minorEastAsia"/>
          <w:kern w:val="0"/>
          <w:lang w:val="en-US" w:eastAsia="zh-CN"/>
        </w:rPr>
        <w:t>NY/T 393</w:t>
      </w:r>
      <w:r>
        <w:rPr>
          <w:rFonts w:hint="eastAsia"/>
          <w:kern w:val="0"/>
          <w:lang w:val="en-US" w:eastAsia="zh-CN"/>
        </w:rPr>
        <w:t xml:space="preserve">  绿色食品农药使用准则</w:t>
      </w:r>
    </w:p>
    <w:p>
      <w:pPr>
        <w:widowControl/>
        <w:autoSpaceDE w:val="0"/>
        <w:autoSpaceDN w:val="0"/>
        <w:ind w:firstLine="420" w:firstLineChars="200"/>
        <w:rPr>
          <w:rFonts w:hint="default"/>
          <w:kern w:val="0"/>
          <w:lang w:val="en-US" w:eastAsia="zh-CN"/>
        </w:rPr>
      </w:pPr>
      <w:r>
        <w:rPr>
          <w:rFonts w:hint="default" w:asciiTheme="minorEastAsia" w:hAnsiTheme="minorEastAsia" w:eastAsiaTheme="minorEastAsia" w:cstheme="minorEastAsia"/>
          <w:kern w:val="0"/>
          <w:lang w:val="en-US" w:eastAsia="zh-CN"/>
        </w:rPr>
        <w:t>NY/T 472</w:t>
      </w:r>
      <w:r>
        <w:rPr>
          <w:rFonts w:hint="eastAsia" w:asciiTheme="minorEastAsia" w:hAnsiTheme="minorEastAsia" w:eastAsiaTheme="minorEastAsia" w:cstheme="minorEastAsia"/>
          <w:kern w:val="0"/>
          <w:lang w:val="en-US" w:eastAsia="zh-CN"/>
        </w:rPr>
        <w:t xml:space="preserve"> </w:t>
      </w:r>
      <w:r>
        <w:rPr>
          <w:rFonts w:hint="eastAsia" w:asciiTheme="minorEastAsia" w:hAnsiTheme="minorEastAsia" w:cstheme="minorEastAsia"/>
          <w:kern w:val="0"/>
          <w:lang w:val="en-US" w:eastAsia="zh-CN"/>
        </w:rPr>
        <w:t xml:space="preserve"> </w:t>
      </w:r>
      <w:r>
        <w:rPr>
          <w:rFonts w:hint="default"/>
          <w:kern w:val="0"/>
          <w:lang w:val="en-US" w:eastAsia="zh-CN"/>
        </w:rPr>
        <w:t>绿色食品 兽药使用准则</w:t>
      </w:r>
    </w:p>
    <w:p>
      <w:pPr>
        <w:widowControl/>
        <w:autoSpaceDE w:val="0"/>
        <w:autoSpaceDN w:val="0"/>
        <w:ind w:firstLine="420" w:firstLineChars="200"/>
        <w:rPr>
          <w:rFonts w:hint="eastAsia" w:asciiTheme="minorEastAsia" w:hAnsiTheme="minorEastAsia" w:cstheme="minorEastAsia"/>
          <w:kern w:val="0"/>
          <w:lang w:val="en-US" w:eastAsia="zh-CN"/>
        </w:rPr>
      </w:pPr>
      <w:r>
        <w:rPr>
          <w:rFonts w:hint="default" w:asciiTheme="minorEastAsia" w:hAnsiTheme="minorEastAsia" w:eastAsiaTheme="minorEastAsia" w:cstheme="minorEastAsia"/>
          <w:kern w:val="0"/>
          <w:lang w:val="en-US" w:eastAsia="zh-CN"/>
        </w:rPr>
        <w:t xml:space="preserve">NY/T </w:t>
      </w:r>
      <w:r>
        <w:rPr>
          <w:rFonts w:hint="eastAsia" w:asciiTheme="minorEastAsia" w:hAnsiTheme="minorEastAsia" w:cstheme="minorEastAsia"/>
          <w:kern w:val="0"/>
          <w:lang w:val="en-US" w:eastAsia="zh-CN"/>
        </w:rPr>
        <w:t>4169-2022</w:t>
      </w:r>
      <w:r>
        <w:rPr>
          <w:rFonts w:hint="eastAsia" w:asciiTheme="minorEastAsia" w:hAnsiTheme="minorEastAsia" w:eastAsiaTheme="minorEastAsia" w:cstheme="minorEastAsia"/>
          <w:kern w:val="0"/>
          <w:lang w:val="en-US" w:eastAsia="zh-CN"/>
        </w:rPr>
        <w:t xml:space="preserve"> </w:t>
      </w:r>
      <w:r>
        <w:rPr>
          <w:rFonts w:hint="eastAsia" w:asciiTheme="minorEastAsia" w:hAnsiTheme="minorEastAsia" w:cstheme="minorEastAsia"/>
          <w:kern w:val="0"/>
          <w:lang w:val="en-US" w:eastAsia="zh-CN"/>
        </w:rPr>
        <w:t xml:space="preserve"> </w:t>
      </w:r>
      <w:r>
        <w:rPr>
          <w:rFonts w:hint="eastAsia"/>
          <w:kern w:val="0"/>
          <w:lang w:val="en-US" w:eastAsia="zh-CN"/>
        </w:rPr>
        <w:t>农产品区域公用品牌建设指南</w:t>
      </w:r>
      <w:r>
        <w:rPr>
          <w:rFonts w:hint="default"/>
          <w:kern w:val="0"/>
          <w:lang w:val="en-US" w:eastAsia="zh-CN"/>
        </w:rPr>
        <w:t xml:space="preserve"> </w:t>
      </w:r>
    </w:p>
    <w:p>
      <w:pPr>
        <w:widowControl/>
        <w:autoSpaceDE w:val="0"/>
        <w:autoSpaceDN w:val="0"/>
        <w:ind w:firstLine="420" w:firstLineChars="200"/>
        <w:rPr>
          <w:rFonts w:hint="default" w:asciiTheme="minorEastAsia" w:hAnsiTheme="minorEastAsia" w:cstheme="minorEastAsia"/>
          <w:kern w:val="0"/>
          <w:lang w:val="en-US" w:eastAsia="zh-CN"/>
        </w:rPr>
      </w:pPr>
      <w:r>
        <w:rPr>
          <w:rFonts w:hint="default" w:asciiTheme="minorEastAsia" w:hAnsiTheme="minorEastAsia" w:cstheme="minorEastAsia"/>
          <w:kern w:val="0"/>
          <w:lang w:val="en-US" w:eastAsia="zh-CN"/>
        </w:rPr>
        <w:t>SB/T 10761-2012</w:t>
      </w:r>
      <w:r>
        <w:rPr>
          <w:rFonts w:hint="eastAsia" w:asciiTheme="minorEastAsia" w:hAnsiTheme="minorEastAsia" w:cstheme="minorEastAsia"/>
          <w:kern w:val="0"/>
          <w:lang w:val="en-US" w:eastAsia="zh-CN"/>
        </w:rPr>
        <w:t xml:space="preserve">  品牌管理专业人员技术条件</w:t>
      </w:r>
    </w:p>
    <w:p>
      <w:pPr>
        <w:widowControl/>
        <w:autoSpaceDE w:val="0"/>
        <w:autoSpaceDN w:val="0"/>
        <w:ind w:firstLine="420" w:firstLineChars="200"/>
        <w:rPr>
          <w:rFonts w:hint="eastAsia"/>
          <w:kern w:val="0"/>
          <w:lang w:val="en-US" w:eastAsia="zh-CN"/>
        </w:rPr>
      </w:pPr>
      <w:r>
        <w:rPr>
          <w:rFonts w:hint="eastAsia" w:asciiTheme="minorEastAsia" w:hAnsiTheme="minorEastAsia" w:eastAsiaTheme="minorEastAsia" w:cstheme="minorEastAsia"/>
          <w:kern w:val="0"/>
          <w:lang w:val="en-US" w:eastAsia="zh-CN"/>
        </w:rPr>
        <w:t>T/HBAU 006-2023</w:t>
      </w:r>
      <w:r>
        <w:rPr>
          <w:rFonts w:hint="eastAsia"/>
          <w:kern w:val="0"/>
          <w:lang w:val="en-US" w:eastAsia="zh-CN"/>
        </w:rPr>
        <w:t xml:space="preserve">  《“海南鲜品”区域公用品牌管理规范》</w:t>
      </w:r>
    </w:p>
    <w:p>
      <w:pPr>
        <w:widowControl/>
        <w:autoSpaceDE w:val="0"/>
        <w:autoSpaceDN w:val="0"/>
        <w:ind w:firstLine="420" w:firstLineChars="200"/>
        <w:rPr>
          <w:rFonts w:hint="eastAsia"/>
          <w:kern w:val="0"/>
          <w:lang w:val="en-US" w:eastAsia="zh-CN"/>
        </w:rPr>
      </w:pPr>
      <w:r>
        <w:rPr>
          <w:rFonts w:hint="eastAsia"/>
          <w:kern w:val="0"/>
          <w:lang w:val="en-US" w:eastAsia="zh-CN"/>
        </w:rPr>
        <w:t>《“海南鲜品”区域公用品牌形象规范》（海南省农业农村厅、海南劭艺设计工程机构，2023）</w:t>
      </w:r>
    </w:p>
    <w:p>
      <w:pPr>
        <w:pStyle w:val="13"/>
        <w:spacing w:before="312" w:after="312"/>
        <w:rPr>
          <w:szCs w:val="22"/>
        </w:rPr>
      </w:pPr>
      <w:r>
        <w:rPr>
          <w:rFonts w:hint="eastAsia"/>
          <w:szCs w:val="22"/>
        </w:rPr>
        <w:t>术语和定义</w:t>
      </w:r>
    </w:p>
    <w:p>
      <w:pPr>
        <w:pStyle w:val="11"/>
        <w:keepNext w:val="0"/>
        <w:keepLines w:val="0"/>
        <w:pageBreakBefore w:val="0"/>
        <w:widowControl/>
        <w:kinsoku/>
        <w:wordWrap/>
        <w:overflowPunct/>
        <w:topLinePunct w:val="0"/>
        <w:bidi w:val="0"/>
        <w:adjustRightInd/>
        <w:snapToGrid/>
        <w:spacing w:line="240" w:lineRule="auto"/>
        <w:textAlignment w:val="auto"/>
        <w:rPr>
          <w:rFonts w:hAnsi="宋体"/>
        </w:rPr>
      </w:pPr>
      <w:r>
        <w:rPr>
          <w:rFonts w:hint="eastAsia" w:hAnsi="宋体"/>
          <w:lang w:val="en-US" w:eastAsia="zh-CN"/>
        </w:rPr>
        <w:t>GB/T 19000-2016、NY/T 4169-2022、GB/T 31045-2014界定的以及</w:t>
      </w:r>
      <w:r>
        <w:rPr>
          <w:rFonts w:hint="eastAsia" w:hAnsi="宋体"/>
        </w:rPr>
        <w:t>下列术语和定义适用于本文件。</w:t>
      </w:r>
    </w:p>
    <w:p>
      <w:pPr>
        <w:pStyle w:val="14"/>
        <w:spacing w:before="156" w:after="156"/>
        <w:ind w:left="0"/>
        <w:rPr>
          <w:rFonts w:ascii="黑体" w:hAnsi="黑体" w:eastAsia="黑体" w:cs="黑体"/>
          <w:bCs/>
          <w:szCs w:val="22"/>
        </w:rPr>
      </w:pPr>
      <w:r>
        <w:rPr>
          <w:rFonts w:hint="eastAsia"/>
        </w:rPr>
        <w:t>品牌</w:t>
      </w:r>
      <w:r>
        <w:rPr>
          <w:rFonts w:hint="eastAsia"/>
          <w:lang w:val="en-US" w:eastAsia="zh-CN"/>
        </w:rPr>
        <w:t xml:space="preserve"> Brand</w:t>
      </w:r>
    </w:p>
    <w:p>
      <w:pPr>
        <w:pStyle w:val="11"/>
        <w:rPr>
          <w:rFonts w:hint="eastAsia"/>
          <w:kern w:val="2"/>
          <w:lang w:val="en-US" w:eastAsia="zh-CN"/>
        </w:rPr>
      </w:pPr>
      <w:r>
        <w:rPr>
          <w:rFonts w:hint="eastAsia"/>
          <w:kern w:val="2"/>
          <w:lang w:val="en-US" w:eastAsia="zh-CN"/>
        </w:rPr>
        <w:t>品牌是由品相、品质、品誉三个维度有机构成的，是品牌主体(包括国家、城市、组织、个人等)名称、术语、标识、设计及其组织的组合，是能使拥有者的组织、产品或服务区别于竞争对手并且带来增值的无形资产，是社会公众对拥有者的组织、产品及服务所提供的一切利益关系、情感关系和社会关系的综合体验及独特印象，即认识的总和，也是品牌主体一切有形资产和无形资产总和的缩影，是品牌物质与精神相统一的价值度。</w:t>
      </w:r>
    </w:p>
    <w:p>
      <w:pPr>
        <w:pStyle w:val="14"/>
        <w:spacing w:before="156" w:after="156"/>
        <w:ind w:left="0"/>
        <w:rPr>
          <w:rFonts w:ascii="黑体" w:hAnsi="黑体" w:eastAsia="黑体" w:cs="黑体"/>
          <w:bCs/>
          <w:szCs w:val="22"/>
        </w:rPr>
      </w:pPr>
      <w:r>
        <w:rPr>
          <w:rFonts w:hint="eastAsia"/>
          <w:lang w:val="en-US" w:eastAsia="zh-CN"/>
        </w:rPr>
        <w:t>“海南鲜品”区域公用品牌 （简称“海南鲜品”品牌）"HAINAN FRESH PRODUCTS" regional public brand</w:t>
      </w:r>
    </w:p>
    <w:p>
      <w:pPr>
        <w:autoSpaceDE w:val="0"/>
        <w:autoSpaceDN w:val="0"/>
        <w:adjustRightInd w:val="0"/>
        <w:ind w:firstLine="420" w:firstLineChars="200"/>
        <w:jc w:val="left"/>
        <w:rPr>
          <w:rFonts w:hint="eastAsia"/>
          <w:lang w:val="en-US" w:eastAsia="zh-CN"/>
        </w:rPr>
      </w:pPr>
      <w:r>
        <w:rPr>
          <w:rFonts w:hint="eastAsia"/>
          <w:highlight w:val="none"/>
          <w:lang w:val="en-US" w:eastAsia="zh-CN"/>
        </w:rPr>
        <w:t>指在海南省区域内农业相关各级政府部门、产业联盟、行业协会、联合会、企业、合作社、农户等所共有，在农林牧副渔等生产地域范围、品牌使用授权许可、品相品质品誉管理、品牌营销与传播等方面具有共同诉求与行动，以联盟公用的方式提高区域内外消费者评价，共建提升其品牌价值、共享提高其品牌溢价，是推进海南热带高效农业与自由贸易港形象协同发展的全省、全品类、全产业链的农业综合性区域品牌。</w:t>
      </w:r>
    </w:p>
    <w:p>
      <w:pPr>
        <w:pStyle w:val="14"/>
        <w:spacing w:before="156" w:after="156"/>
        <w:ind w:left="0"/>
        <w:rPr>
          <w:rFonts w:ascii="黑体" w:hAnsi="黑体" w:eastAsia="黑体" w:cs="黑体"/>
          <w:bCs/>
          <w:szCs w:val="22"/>
        </w:rPr>
      </w:pPr>
      <w:r>
        <w:rPr>
          <w:rFonts w:hint="eastAsia"/>
          <w:lang w:val="en-US" w:eastAsia="zh-CN"/>
        </w:rPr>
        <w:t>“海南鲜品”</w:t>
      </w:r>
      <w:r>
        <w:rPr>
          <w:rFonts w:hint="eastAsia"/>
          <w:highlight w:val="none"/>
          <w:lang w:val="en-US" w:eastAsia="zh-CN"/>
        </w:rPr>
        <w:t>产品</w:t>
      </w:r>
      <w:r>
        <w:rPr>
          <w:rFonts w:hint="eastAsia"/>
          <w:lang w:val="en-US" w:eastAsia="zh-CN"/>
        </w:rPr>
        <w:t xml:space="preserve"> "HAINAN FRESH PRODUCTS" products</w:t>
      </w:r>
    </w:p>
    <w:p>
      <w:pPr>
        <w:autoSpaceDE w:val="0"/>
        <w:autoSpaceDN w:val="0"/>
        <w:adjustRightInd w:val="0"/>
        <w:ind w:firstLine="420" w:firstLineChars="200"/>
        <w:jc w:val="left"/>
        <w:rPr>
          <w:rFonts w:hint="eastAsia"/>
          <w:lang w:val="en-US" w:eastAsia="zh-CN"/>
        </w:rPr>
      </w:pPr>
      <w:r>
        <w:rPr>
          <w:rFonts w:hint="eastAsia"/>
          <w:lang w:val="en-US" w:eastAsia="zh-CN"/>
        </w:rPr>
        <w:t>符合“海南鲜品”产品生产技术与品质管理标准要求，通过第三方评价认证，授权许可使用“海南鲜品”标志的农产品及加工品。</w:t>
      </w:r>
    </w:p>
    <w:p>
      <w:pPr>
        <w:pStyle w:val="14"/>
        <w:spacing w:before="156" w:after="156"/>
        <w:ind w:left="0"/>
        <w:rPr>
          <w:rFonts w:ascii="黑体" w:hAnsi="黑体" w:eastAsia="黑体" w:cs="黑体"/>
          <w:bCs/>
          <w:szCs w:val="22"/>
        </w:rPr>
      </w:pPr>
      <w:r>
        <w:rPr>
          <w:rFonts w:hint="eastAsia"/>
          <w:lang w:val="en-US" w:eastAsia="zh-CN"/>
        </w:rPr>
        <w:t>“海南鲜品”标志 "HAINAN FRESH PRODUCTS" logo</w:t>
      </w:r>
    </w:p>
    <w:p>
      <w:pPr>
        <w:autoSpaceDE w:val="0"/>
        <w:autoSpaceDN w:val="0"/>
        <w:adjustRightInd w:val="0"/>
        <w:ind w:firstLine="420" w:firstLineChars="200"/>
        <w:jc w:val="left"/>
        <w:rPr>
          <w:rFonts w:hint="eastAsia"/>
          <w:lang w:val="en-US" w:eastAsia="zh-CN"/>
        </w:rPr>
      </w:pPr>
      <w:r>
        <w:rPr>
          <w:rFonts w:hint="eastAsia"/>
          <w:lang w:val="en-US" w:eastAsia="zh-CN"/>
        </w:rPr>
        <w:t>符合“海南鲜品”认证标准的产品在其销售的包装或者随同产品提供的说明材料，以文字、图形、二维码等各类形式所使用的“海南鲜品”商标的信息符号和象征物。</w:t>
      </w:r>
    </w:p>
    <w:p>
      <w:pPr>
        <w:pStyle w:val="13"/>
        <w:spacing w:before="312" w:after="312"/>
      </w:pPr>
      <w:r>
        <w:rPr>
          <w:rFonts w:hint="eastAsia"/>
          <w:lang w:val="en-US" w:eastAsia="zh-CN"/>
        </w:rPr>
        <w:t>总体要求</w:t>
      </w:r>
    </w:p>
    <w:p>
      <w:pPr>
        <w:autoSpaceDE w:val="0"/>
        <w:autoSpaceDN w:val="0"/>
        <w:adjustRightInd w:val="0"/>
        <w:ind w:firstLine="420" w:firstLineChars="200"/>
        <w:jc w:val="left"/>
        <w:rPr>
          <w:rFonts w:hint="eastAsia"/>
          <w:lang w:val="en-US" w:eastAsia="zh-CN"/>
        </w:rPr>
      </w:pPr>
      <w:r>
        <w:rPr>
          <w:rFonts w:hint="eastAsia"/>
          <w:lang w:val="en-US" w:eastAsia="zh-CN"/>
        </w:rPr>
        <w:t>“海南鲜品”区域公用品牌产品应体现海南省特色优质农产品及加工品“源于绿色生态环境，严于过程标准生产，确保品质新鲜可口，体现海南特色风味”的特征。</w:t>
      </w:r>
    </w:p>
    <w:p>
      <w:pPr>
        <w:autoSpaceDE w:val="0"/>
        <w:autoSpaceDN w:val="0"/>
        <w:adjustRightInd w:val="0"/>
        <w:ind w:firstLine="420" w:firstLineChars="200"/>
        <w:jc w:val="left"/>
        <w:rPr>
          <w:rFonts w:hint="eastAsia"/>
          <w:lang w:val="en-US" w:eastAsia="zh-CN"/>
        </w:rPr>
      </w:pPr>
      <w:r>
        <w:rPr>
          <w:rFonts w:hint="eastAsia"/>
          <w:lang w:val="en-US" w:eastAsia="zh-CN"/>
        </w:rPr>
        <w:t>——倡导“海南鲜品”农业品牌生产经营主体履行主体责任和社会责任，按规生产销售，守法经营管理；实现共建共享；</w:t>
      </w:r>
    </w:p>
    <w:p>
      <w:pPr>
        <w:autoSpaceDE w:val="0"/>
        <w:autoSpaceDN w:val="0"/>
        <w:adjustRightInd w:val="0"/>
        <w:ind w:firstLine="420" w:firstLineChars="200"/>
        <w:jc w:val="left"/>
        <w:rPr>
          <w:rFonts w:hint="eastAsia"/>
          <w:lang w:val="en-US" w:eastAsia="zh-CN"/>
        </w:rPr>
      </w:pPr>
      <w:r>
        <w:rPr>
          <w:rFonts w:hint="eastAsia"/>
          <w:lang w:val="en-US" w:eastAsia="zh-CN"/>
        </w:rPr>
        <w:t>——依据优越的绿色生态资源，遵循“产业生态化、生态产业化”的发展理念，以品牌引领产业发展，助力产业振兴；</w:t>
      </w:r>
    </w:p>
    <w:p>
      <w:pPr>
        <w:autoSpaceDE w:val="0"/>
        <w:autoSpaceDN w:val="0"/>
        <w:adjustRightInd w:val="0"/>
        <w:ind w:firstLine="420" w:firstLineChars="200"/>
        <w:jc w:val="left"/>
        <w:rPr>
          <w:rFonts w:hint="eastAsia"/>
          <w:lang w:val="en-US" w:eastAsia="zh-CN"/>
        </w:rPr>
      </w:pPr>
      <w:r>
        <w:rPr>
          <w:rFonts w:hint="eastAsia"/>
          <w:lang w:val="en-US" w:eastAsia="zh-CN"/>
        </w:rPr>
        <w:t>——引入现代企业制度，转变农业生产方式，优化农业生产经营过程，推进“品种培优、品质提升、品牌打造和标准化生产”，从源头上减少</w:t>
      </w:r>
      <w:r>
        <w:rPr>
          <w:rFonts w:hint="eastAsia"/>
          <w:highlight w:val="none"/>
          <w:lang w:val="en-US" w:eastAsia="zh-CN"/>
        </w:rPr>
        <w:t>化肥</w:t>
      </w:r>
      <w:r>
        <w:rPr>
          <w:rFonts w:hint="eastAsia"/>
          <w:lang w:val="en-US" w:eastAsia="zh-CN"/>
        </w:rPr>
        <w:t>、农药、兽药、激素等农业投入品使用，确保农产品的质量和安全；</w:t>
      </w:r>
    </w:p>
    <w:p>
      <w:pPr>
        <w:autoSpaceDE w:val="0"/>
        <w:autoSpaceDN w:val="0"/>
        <w:adjustRightInd w:val="0"/>
        <w:ind w:firstLine="420" w:firstLineChars="200"/>
        <w:jc w:val="left"/>
        <w:rPr>
          <w:rFonts w:hint="eastAsia"/>
          <w:highlight w:val="none"/>
          <w:lang w:val="en-US" w:eastAsia="zh-CN"/>
        </w:rPr>
      </w:pPr>
      <w:r>
        <w:rPr>
          <w:rFonts w:hint="eastAsia"/>
          <w:lang w:val="en-US" w:eastAsia="zh-CN"/>
        </w:rPr>
        <w:t>——注重“海南鲜品”品牌管控体系建设，围绕品牌的有形要素、</w:t>
      </w:r>
      <w:r>
        <w:rPr>
          <w:rFonts w:hint="eastAsia"/>
          <w:highlight w:val="none"/>
          <w:lang w:val="en-US" w:eastAsia="zh-CN"/>
        </w:rPr>
        <w:t>质量要素、创新要素、服务要素和无形要素建设，从品牌的品相、品质、品誉等三个方面提升品牌价值，提高其竞争力；</w:t>
      </w:r>
    </w:p>
    <w:p>
      <w:pPr>
        <w:autoSpaceDE w:val="0"/>
        <w:autoSpaceDN w:val="0"/>
        <w:adjustRightInd w:val="0"/>
        <w:ind w:firstLine="420" w:firstLineChars="200"/>
        <w:jc w:val="left"/>
        <w:rPr>
          <w:rFonts w:hint="default"/>
          <w:highlight w:val="none"/>
          <w:lang w:val="en-US" w:eastAsia="zh-CN"/>
        </w:rPr>
      </w:pPr>
      <w:r>
        <w:rPr>
          <w:rFonts w:hint="eastAsia"/>
          <w:highlight w:val="none"/>
          <w:lang w:val="en-US" w:eastAsia="zh-CN"/>
        </w:rPr>
        <w:t>——传承海南区域特色的农耕渔业文化，立足海南资源禀赋发展特色产业，形成“一县一业、一镇一品、一村一社”的农业品牌互动建设的立体格局，彰显区域人文特色，赋予“海南鲜品”品牌更加丰富的内涵。</w:t>
      </w:r>
    </w:p>
    <w:p>
      <w:pPr>
        <w:pStyle w:val="13"/>
        <w:spacing w:before="312" w:after="312"/>
      </w:pPr>
      <w:r>
        <w:rPr>
          <w:rFonts w:hint="eastAsia"/>
          <w:lang w:val="en-US" w:eastAsia="zh-CN"/>
        </w:rPr>
        <w:t>品牌产品品质要求</w:t>
      </w:r>
    </w:p>
    <w:p>
      <w:pPr>
        <w:pStyle w:val="14"/>
        <w:spacing w:before="156" w:after="156"/>
        <w:ind w:left="0"/>
        <w:rPr>
          <w:rFonts w:ascii="黑体" w:hAnsi="黑体" w:eastAsia="黑体" w:cs="黑体"/>
          <w:bCs/>
          <w:szCs w:val="22"/>
        </w:rPr>
      </w:pPr>
      <w:r>
        <w:rPr>
          <w:rFonts w:hint="eastAsia"/>
          <w:lang w:val="en-US" w:eastAsia="zh-CN"/>
        </w:rPr>
        <w:t>种植产品生产技术</w:t>
      </w:r>
    </w:p>
    <w:p>
      <w:pPr>
        <w:pStyle w:val="14"/>
        <w:numPr>
          <w:ilvl w:val="1"/>
          <w:numId w:val="0"/>
        </w:numPr>
        <w:bidi w:val="0"/>
        <w:rPr>
          <w:rFonts w:hint="eastAsia"/>
          <w:lang w:val="en-US" w:eastAsia="zh-CN"/>
        </w:rPr>
      </w:pPr>
      <w:r>
        <w:rPr>
          <w:rFonts w:hint="eastAsia"/>
          <w:lang w:val="en-US" w:eastAsia="zh-CN"/>
        </w:rPr>
        <w:t>5.1.1  环境要求</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应在风险评估的基础上，选择生态环境良好、无污染风险的地区。产地的环境质量应符</w:t>
      </w:r>
    </w:p>
    <w:p>
      <w:pPr>
        <w:pStyle w:val="11"/>
        <w:ind w:left="0" w:leftChars="0" w:firstLine="0" w:firstLineChars="0"/>
        <w:rPr>
          <w:rFonts w:hint="eastAsia" w:ascii="宋体" w:hAnsi="宋体" w:eastAsia="宋体"/>
          <w:sz w:val="21"/>
          <w:szCs w:val="24"/>
        </w:rPr>
      </w:pPr>
      <w:r>
        <w:rPr>
          <w:rFonts w:hint="eastAsia" w:ascii="宋体" w:hAnsi="宋体" w:eastAsia="宋体"/>
          <w:sz w:val="21"/>
          <w:szCs w:val="24"/>
        </w:rPr>
        <w:t>合以下要求：</w:t>
      </w:r>
    </w:p>
    <w:p>
      <w:pPr>
        <w:pStyle w:val="11"/>
        <w:ind w:left="0" w:leftChars="0" w:firstLine="0" w:firstLineChars="0"/>
        <w:rPr>
          <w:rFonts w:hint="eastAsia" w:ascii="宋体" w:hAnsi="宋体" w:eastAsia="宋体"/>
          <w:sz w:val="21"/>
          <w:szCs w:val="24"/>
          <w:lang w:val="en-US" w:eastAsia="zh-CN"/>
        </w:rPr>
      </w:pPr>
      <w:r>
        <w:rPr>
          <w:rFonts w:hint="eastAsia" w:ascii="宋体" w:hAnsi="宋体" w:eastAsia="宋体"/>
          <w:sz w:val="21"/>
          <w:szCs w:val="24"/>
          <w:lang w:val="en-US" w:eastAsia="zh-CN"/>
        </w:rPr>
        <w:t xml:space="preserve">    a) 环境空气质量符合GB 3095 的规定；</w:t>
      </w:r>
    </w:p>
    <w:p>
      <w:pPr>
        <w:pStyle w:val="11"/>
        <w:ind w:left="0" w:leftChars="0" w:firstLine="420" w:firstLineChars="200"/>
        <w:rPr>
          <w:rFonts w:hint="eastAsia" w:ascii="宋体" w:hAnsi="宋体" w:eastAsia="宋体"/>
          <w:sz w:val="21"/>
          <w:szCs w:val="24"/>
          <w:lang w:val="en-US" w:eastAsia="zh-CN"/>
        </w:rPr>
      </w:pPr>
      <w:r>
        <w:rPr>
          <w:rFonts w:hint="eastAsia" w:ascii="宋体" w:hAnsi="宋体" w:eastAsia="宋体"/>
          <w:sz w:val="21"/>
          <w:szCs w:val="24"/>
          <w:lang w:val="en-US" w:eastAsia="zh-CN"/>
        </w:rPr>
        <w:t>b) 农田灌溉用水水质符合GB 5084 的规定；</w:t>
      </w:r>
    </w:p>
    <w:p>
      <w:pPr>
        <w:pStyle w:val="11"/>
        <w:ind w:left="0" w:leftChars="0" w:firstLine="420" w:firstLineChars="200"/>
        <w:rPr>
          <w:rFonts w:hint="default"/>
          <w:lang w:val="en-US" w:eastAsia="zh-CN"/>
        </w:rPr>
      </w:pPr>
      <w:r>
        <w:rPr>
          <w:rFonts w:hint="default" w:ascii="宋体" w:hAnsi="宋体" w:eastAsia="宋体"/>
          <w:sz w:val="21"/>
          <w:szCs w:val="24"/>
          <w:lang w:val="en-US" w:eastAsia="zh-CN"/>
        </w:rPr>
        <w:t>c) 土壤环境质量符合GB 15618 的规定。</w:t>
      </w:r>
    </w:p>
    <w:p>
      <w:pPr>
        <w:pStyle w:val="14"/>
        <w:numPr>
          <w:ilvl w:val="1"/>
          <w:numId w:val="0"/>
        </w:numPr>
        <w:bidi w:val="0"/>
        <w:rPr>
          <w:rFonts w:hint="eastAsia"/>
          <w:lang w:val="en-US" w:eastAsia="zh-CN"/>
        </w:rPr>
      </w:pPr>
      <w:r>
        <w:rPr>
          <w:rFonts w:hint="eastAsia"/>
          <w:lang w:val="en-US" w:eastAsia="zh-CN"/>
        </w:rPr>
        <w:t>5.1.2  种植过程要求</w:t>
      </w:r>
    </w:p>
    <w:p>
      <w:pPr>
        <w:pStyle w:val="14"/>
        <w:numPr>
          <w:ilvl w:val="1"/>
          <w:numId w:val="0"/>
        </w:numPr>
        <w:bidi w:val="0"/>
        <w:rPr>
          <w:rFonts w:hint="eastAsia"/>
          <w:lang w:val="en-US" w:eastAsia="zh-CN"/>
        </w:rPr>
      </w:pPr>
      <w:r>
        <w:rPr>
          <w:rFonts w:hint="eastAsia"/>
          <w:lang w:val="en-US" w:eastAsia="zh-CN"/>
        </w:rPr>
        <w:t>5.1.2.1 品种选择</w:t>
      </w:r>
    </w:p>
    <w:p>
      <w:pPr>
        <w:pStyle w:val="11"/>
        <w:ind w:left="0" w:leftChars="0" w:firstLine="0" w:firstLineChars="0"/>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5.1.2.1</w:t>
      </w:r>
      <w:r>
        <w:rPr>
          <w:rFonts w:hint="eastAsia" w:ascii="黑体" w:eastAsia="黑体" w:cs="Times New Roman"/>
          <w:sz w:val="21"/>
          <w:szCs w:val="21"/>
          <w:lang w:val="en-US" w:eastAsia="zh-CN" w:bidi="ar-SA"/>
        </w:rPr>
        <w:t xml:space="preserve">.1 </w:t>
      </w:r>
      <w:r>
        <w:rPr>
          <w:rFonts w:hint="eastAsia" w:ascii="宋体" w:hAnsi="宋体" w:eastAsia="宋体"/>
          <w:sz w:val="21"/>
          <w:szCs w:val="24"/>
        </w:rPr>
        <w:t>应选择适应</w:t>
      </w:r>
      <w:r>
        <w:rPr>
          <w:rFonts w:hint="eastAsia" w:hAnsi="宋体"/>
          <w:sz w:val="21"/>
          <w:szCs w:val="24"/>
          <w:lang w:val="en-US" w:eastAsia="zh-CN"/>
        </w:rPr>
        <w:t>海南</w:t>
      </w:r>
      <w:r>
        <w:rPr>
          <w:rFonts w:hint="eastAsia" w:ascii="宋体" w:hAnsi="宋体" w:eastAsia="宋体"/>
          <w:sz w:val="21"/>
          <w:szCs w:val="24"/>
        </w:rPr>
        <w:t>土壤和气候特点，</w:t>
      </w:r>
      <w:r>
        <w:rPr>
          <w:rFonts w:hint="eastAsia" w:hAnsi="宋体"/>
          <w:sz w:val="21"/>
          <w:szCs w:val="24"/>
          <w:lang w:val="en-US" w:eastAsia="zh-CN"/>
        </w:rPr>
        <w:t>抗性强</w:t>
      </w:r>
      <w:r>
        <w:rPr>
          <w:rFonts w:hint="eastAsia" w:ascii="宋体" w:hAnsi="宋体" w:eastAsia="宋体"/>
          <w:sz w:val="21"/>
          <w:szCs w:val="24"/>
        </w:rPr>
        <w:t>、品质优良的品种。</w:t>
      </w:r>
    </w:p>
    <w:p>
      <w:pPr>
        <w:pStyle w:val="11"/>
        <w:ind w:left="0" w:leftChars="0" w:firstLine="0" w:firstLineChars="0"/>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5.1.2.1</w:t>
      </w:r>
      <w:r>
        <w:rPr>
          <w:rFonts w:hint="eastAsia" w:ascii="黑体" w:eastAsia="黑体" w:cs="Times New Roman"/>
          <w:sz w:val="21"/>
          <w:szCs w:val="21"/>
          <w:lang w:val="en-US" w:eastAsia="zh-CN" w:bidi="ar-SA"/>
        </w:rPr>
        <w:t xml:space="preserve">.2 </w:t>
      </w:r>
      <w:r>
        <w:rPr>
          <w:rFonts w:hint="eastAsia" w:ascii="宋体" w:hAnsi="宋体" w:eastAsia="宋体"/>
          <w:sz w:val="21"/>
          <w:szCs w:val="24"/>
        </w:rPr>
        <w:t>应选用经过国家、</w:t>
      </w:r>
      <w:r>
        <w:rPr>
          <w:rFonts w:hint="eastAsia" w:hAnsi="宋体"/>
          <w:sz w:val="21"/>
          <w:szCs w:val="24"/>
          <w:lang w:val="en-US" w:eastAsia="zh-CN"/>
        </w:rPr>
        <w:t>海南省</w:t>
      </w:r>
      <w:r>
        <w:rPr>
          <w:rFonts w:hint="eastAsia" w:ascii="宋体" w:hAnsi="宋体" w:eastAsia="宋体"/>
          <w:sz w:val="21"/>
          <w:szCs w:val="24"/>
        </w:rPr>
        <w:t>农作物审定委员会审（鉴、认）定或登记的品种。</w:t>
      </w:r>
    </w:p>
    <w:p>
      <w:pPr>
        <w:pStyle w:val="11"/>
        <w:ind w:left="0" w:leftChars="0" w:firstLine="0" w:firstLineChars="0"/>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5.1.2.1</w:t>
      </w:r>
      <w:r>
        <w:rPr>
          <w:rFonts w:hint="eastAsia" w:ascii="黑体" w:eastAsia="黑体" w:cs="Times New Roman"/>
          <w:sz w:val="21"/>
          <w:szCs w:val="21"/>
          <w:lang w:val="en-US" w:eastAsia="zh-CN" w:bidi="ar-SA"/>
        </w:rPr>
        <w:t xml:space="preserve">.3 </w:t>
      </w:r>
      <w:r>
        <w:rPr>
          <w:rFonts w:hint="eastAsia" w:ascii="宋体" w:hAnsi="宋体" w:eastAsia="宋体"/>
          <w:sz w:val="21"/>
          <w:szCs w:val="24"/>
        </w:rPr>
        <w:t>应从具备种子生产经营许可证资质的生产或销售单位购买种子或种苗。</w:t>
      </w:r>
    </w:p>
    <w:p>
      <w:pPr>
        <w:pStyle w:val="14"/>
        <w:numPr>
          <w:ilvl w:val="1"/>
          <w:numId w:val="0"/>
        </w:numPr>
        <w:bidi w:val="0"/>
        <w:rPr>
          <w:rFonts w:hint="eastAsia"/>
          <w:lang w:val="en-US" w:eastAsia="zh-CN"/>
        </w:rPr>
      </w:pPr>
      <w:r>
        <w:rPr>
          <w:rFonts w:hint="eastAsia"/>
          <w:lang w:val="en-US" w:eastAsia="zh-CN"/>
        </w:rPr>
        <w:t>5.1.2.2 土壤管理</w:t>
      </w:r>
    </w:p>
    <w:p>
      <w:pPr>
        <w:pStyle w:val="11"/>
        <w:ind w:left="0" w:leftChars="0" w:firstLine="0" w:firstLineChars="0"/>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2.1 </w:t>
      </w:r>
      <w:r>
        <w:rPr>
          <w:rFonts w:hint="eastAsia" w:ascii="宋体" w:hAnsi="宋体" w:eastAsia="宋体"/>
          <w:sz w:val="21"/>
          <w:szCs w:val="24"/>
        </w:rPr>
        <w:t>宜通过轮作、间套作、种植绿肥和秸秆还田等措施以改良土壤和保持土壤肥力</w:t>
      </w:r>
      <w:r>
        <w:rPr>
          <w:rFonts w:hint="eastAsia" w:ascii="黑体" w:hAnsi="黑体" w:eastAsia="黑体"/>
          <w:sz w:val="21"/>
          <w:szCs w:val="24"/>
        </w:rPr>
        <w:t>。</w:t>
      </w:r>
    </w:p>
    <w:p>
      <w:pPr>
        <w:spacing w:beforeLines="0" w:afterLines="0"/>
        <w:jc w:val="left"/>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2.2 </w:t>
      </w:r>
      <w:r>
        <w:rPr>
          <w:rFonts w:hint="eastAsia" w:ascii="宋体" w:hAnsi="宋体" w:eastAsia="宋体"/>
          <w:sz w:val="21"/>
          <w:szCs w:val="24"/>
        </w:rPr>
        <w:t>宜采用测土配方技术，针对土壤性质、作物需肥量等规律，进行科学施肥，控制肥料使用种类和数量。</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2.3 </w:t>
      </w:r>
      <w:r>
        <w:rPr>
          <w:rFonts w:hint="eastAsia" w:ascii="宋体" w:hAnsi="宋体" w:eastAsia="宋体"/>
          <w:sz w:val="21"/>
          <w:szCs w:val="24"/>
        </w:rPr>
        <w:t>应使用安全、优质的肥料产品。有机肥的来源是畜禽粪便时，应充分腐熟，肥料的使用不应对作物感官、安全和营养等品质以及环境造成不良影响。</w:t>
      </w:r>
    </w:p>
    <w:p>
      <w:pPr>
        <w:pStyle w:val="14"/>
        <w:numPr>
          <w:ilvl w:val="1"/>
          <w:numId w:val="0"/>
        </w:numPr>
        <w:bidi w:val="0"/>
        <w:rPr>
          <w:rFonts w:hint="eastAsia"/>
          <w:lang w:val="en-US" w:eastAsia="zh-CN"/>
        </w:rPr>
      </w:pPr>
      <w:r>
        <w:rPr>
          <w:rFonts w:hint="eastAsia"/>
          <w:lang w:val="en-US" w:eastAsia="zh-CN"/>
        </w:rPr>
        <w:t>5.1.2.3 有害生物防治</w:t>
      </w:r>
    </w:p>
    <w:p>
      <w:pPr>
        <w:pStyle w:val="11"/>
        <w:ind w:left="0" w:leftChars="0" w:firstLine="0" w:firstLineChars="0"/>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3.1 </w:t>
      </w:r>
      <w:r>
        <w:rPr>
          <w:rFonts w:hint="eastAsia" w:ascii="宋体" w:hAnsi="宋体" w:eastAsia="宋体"/>
          <w:sz w:val="21"/>
          <w:szCs w:val="24"/>
        </w:rPr>
        <w:t>应遵循“预防为主，综合防治”的原则。</w:t>
      </w:r>
    </w:p>
    <w:p>
      <w:pPr>
        <w:spacing w:beforeLines="0" w:afterLines="0"/>
        <w:jc w:val="left"/>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3.2 </w:t>
      </w:r>
      <w:r>
        <w:rPr>
          <w:rFonts w:hint="eastAsia" w:ascii="宋体" w:hAnsi="宋体" w:eastAsia="宋体"/>
          <w:sz w:val="21"/>
          <w:szCs w:val="24"/>
        </w:rPr>
        <w:t>应由具备资质的植保技术员进行有害生物监测，按照有害生物发生规律适时防治。</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3.3 </w:t>
      </w:r>
      <w:r>
        <w:rPr>
          <w:rFonts w:hint="eastAsia" w:ascii="宋体" w:hAnsi="宋体" w:eastAsia="宋体"/>
          <w:sz w:val="21"/>
          <w:szCs w:val="24"/>
        </w:rPr>
        <w:t>宜采用物理防治、生物防治等措施对有害生物进行防治，如用灯光或色板诱杀害虫，机械捕捉害虫，释放害虫天敌，机械或人工除草等。</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3.4 </w:t>
      </w:r>
      <w:r>
        <w:rPr>
          <w:rFonts w:hint="eastAsia" w:ascii="宋体" w:hAnsi="宋体" w:eastAsia="宋体"/>
          <w:sz w:val="21"/>
          <w:szCs w:val="24"/>
        </w:rPr>
        <w:t>农药的使用应符合</w:t>
      </w:r>
      <w:r>
        <w:rPr>
          <w:rFonts w:hint="eastAsia" w:ascii="TimesNewRomanPSMT" w:hAnsi="TimesNewRomanPSMT" w:eastAsia="TimesNewRomanPSMT"/>
          <w:sz w:val="21"/>
          <w:szCs w:val="24"/>
        </w:rPr>
        <w:t xml:space="preserve">NY/T 393 </w:t>
      </w:r>
      <w:r>
        <w:rPr>
          <w:rFonts w:hint="eastAsia" w:ascii="宋体" w:hAnsi="宋体" w:eastAsia="宋体"/>
          <w:sz w:val="21"/>
          <w:szCs w:val="24"/>
        </w:rPr>
        <w:t>的规定。</w:t>
      </w:r>
    </w:p>
    <w:p>
      <w:pPr>
        <w:pStyle w:val="14"/>
        <w:numPr>
          <w:ilvl w:val="1"/>
          <w:numId w:val="0"/>
        </w:numPr>
        <w:bidi w:val="0"/>
        <w:rPr>
          <w:rFonts w:hint="eastAsia"/>
          <w:lang w:val="en-US" w:eastAsia="zh-CN"/>
        </w:rPr>
      </w:pPr>
      <w:r>
        <w:rPr>
          <w:rFonts w:hint="eastAsia"/>
          <w:lang w:val="en-US" w:eastAsia="zh-CN"/>
        </w:rPr>
        <w:t>5.1.2.4 废弃物和污染物管理</w:t>
      </w:r>
    </w:p>
    <w:p>
      <w:pPr>
        <w:spacing w:beforeLines="0" w:afterLines="0"/>
        <w:jc w:val="left"/>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4.1 </w:t>
      </w:r>
      <w:r>
        <w:rPr>
          <w:rFonts w:hint="eastAsia" w:ascii="宋体" w:hAnsi="宋体" w:eastAsia="宋体"/>
          <w:sz w:val="21"/>
          <w:szCs w:val="24"/>
        </w:rPr>
        <w:t>应设立废弃物存放区，及时回收使用过的肥料、农药包装废弃物、果实套袋、地膜和植物产品废弃包装等。</w:t>
      </w:r>
    </w:p>
    <w:p>
      <w:pPr>
        <w:spacing w:beforeLines="0" w:afterLines="0"/>
        <w:jc w:val="left"/>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4.2 </w:t>
      </w:r>
      <w:r>
        <w:rPr>
          <w:rFonts w:hint="eastAsia" w:ascii="宋体" w:hAnsi="宋体" w:eastAsia="宋体"/>
          <w:sz w:val="21"/>
          <w:szCs w:val="24"/>
        </w:rPr>
        <w:t>应及时处理生产区域内的污水和垃圾等污染物，保持生产场所环境清洁。</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4.3 </w:t>
      </w:r>
      <w:r>
        <w:rPr>
          <w:rFonts w:hint="eastAsia" w:ascii="宋体" w:hAnsi="宋体" w:eastAsia="宋体"/>
          <w:sz w:val="21"/>
          <w:szCs w:val="24"/>
        </w:rPr>
        <w:t>如需使用农田地膜，应符合国家及</w:t>
      </w:r>
      <w:r>
        <w:rPr>
          <w:rFonts w:hint="eastAsia" w:ascii="宋体" w:hAnsi="宋体" w:eastAsia="宋体"/>
          <w:sz w:val="21"/>
          <w:szCs w:val="24"/>
          <w:lang w:val="en-US" w:eastAsia="zh-CN"/>
        </w:rPr>
        <w:t>海南省</w:t>
      </w:r>
      <w:r>
        <w:rPr>
          <w:rFonts w:hint="eastAsia" w:ascii="宋体" w:hAnsi="宋体" w:eastAsia="宋体"/>
          <w:sz w:val="21"/>
          <w:szCs w:val="24"/>
        </w:rPr>
        <w:t>法律法规的规定。</w:t>
      </w:r>
    </w:p>
    <w:p>
      <w:pPr>
        <w:pStyle w:val="14"/>
        <w:numPr>
          <w:ilvl w:val="1"/>
          <w:numId w:val="0"/>
        </w:numPr>
        <w:bidi w:val="0"/>
        <w:rPr>
          <w:rFonts w:hint="eastAsia"/>
          <w:lang w:val="en-US" w:eastAsia="zh-CN"/>
        </w:rPr>
      </w:pPr>
      <w:r>
        <w:rPr>
          <w:rFonts w:hint="eastAsia"/>
          <w:lang w:val="en-US" w:eastAsia="zh-CN"/>
        </w:rPr>
        <w:t>5.1.2.5 采收和采后处理</w:t>
      </w:r>
    </w:p>
    <w:p>
      <w:pPr>
        <w:spacing w:beforeLines="0" w:afterLines="0"/>
        <w:jc w:val="left"/>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5.1 </w:t>
      </w:r>
      <w:r>
        <w:rPr>
          <w:rFonts w:hint="eastAsia" w:ascii="宋体" w:hAnsi="宋体" w:eastAsia="宋体"/>
          <w:sz w:val="21"/>
          <w:szCs w:val="24"/>
        </w:rPr>
        <w:t>采收时，应遵守农药使用安全间隔期的规定。</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5.2 </w:t>
      </w:r>
      <w:r>
        <w:rPr>
          <w:rFonts w:hint="eastAsia" w:ascii="宋体" w:hAnsi="宋体" w:eastAsia="宋体"/>
          <w:sz w:val="21"/>
          <w:szCs w:val="24"/>
        </w:rPr>
        <w:t>采收后，应及时对种植产品进行清洁、挑选、修整和分级，如需进行清洗，清洗用水应符合</w:t>
      </w:r>
      <w:r>
        <w:rPr>
          <w:rFonts w:hint="eastAsia" w:ascii="TimesNewRomanPSMT" w:hAnsi="TimesNewRomanPSMT" w:eastAsia="TimesNewRomanPSMT"/>
          <w:sz w:val="21"/>
          <w:szCs w:val="24"/>
        </w:rPr>
        <w:t xml:space="preserve">GB 5749 </w:t>
      </w:r>
      <w:r>
        <w:rPr>
          <w:rFonts w:hint="eastAsia" w:ascii="宋体" w:hAnsi="宋体" w:eastAsia="宋体"/>
          <w:sz w:val="21"/>
          <w:szCs w:val="24"/>
        </w:rPr>
        <w:t>的规定。</w:t>
      </w:r>
    </w:p>
    <w:p>
      <w:pPr>
        <w:pStyle w:val="14"/>
        <w:numPr>
          <w:ilvl w:val="1"/>
          <w:numId w:val="0"/>
        </w:numPr>
        <w:bidi w:val="0"/>
        <w:rPr>
          <w:rFonts w:hint="eastAsia"/>
          <w:lang w:val="en-US" w:eastAsia="zh-CN"/>
        </w:rPr>
      </w:pPr>
      <w:r>
        <w:rPr>
          <w:rFonts w:hint="eastAsia"/>
          <w:lang w:val="en-US" w:eastAsia="zh-CN"/>
        </w:rPr>
        <w:t>5.1.2.6 设施设备管理</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6.1 </w:t>
      </w:r>
      <w:r>
        <w:rPr>
          <w:rFonts w:hint="eastAsia" w:ascii="宋体" w:hAnsi="宋体" w:eastAsia="宋体"/>
          <w:sz w:val="21"/>
          <w:szCs w:val="24"/>
        </w:rPr>
        <w:t>应保持农田所使用的设施、设备、车辆和工器具等的良好状态，计量设备应定期进行校验。</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6.2 </w:t>
      </w:r>
      <w:r>
        <w:rPr>
          <w:rFonts w:hint="eastAsia" w:ascii="宋体" w:hAnsi="宋体" w:eastAsia="宋体"/>
          <w:sz w:val="21"/>
          <w:szCs w:val="24"/>
        </w:rPr>
        <w:t>农事操作过程中使用到的设施、设备、车辆和工器具等，应在使用前后进行彻底清洁。</w:t>
      </w:r>
    </w:p>
    <w:p>
      <w:pPr>
        <w:pStyle w:val="14"/>
        <w:numPr>
          <w:ilvl w:val="1"/>
          <w:numId w:val="0"/>
        </w:numPr>
        <w:bidi w:val="0"/>
        <w:rPr>
          <w:rFonts w:hint="eastAsia"/>
          <w:lang w:val="en-US" w:eastAsia="zh-CN"/>
        </w:rPr>
      </w:pPr>
      <w:r>
        <w:rPr>
          <w:rFonts w:hint="eastAsia"/>
          <w:lang w:val="en-US" w:eastAsia="zh-CN"/>
        </w:rPr>
        <w:t>5.1.2.7 人员健康和卫生管理</w:t>
      </w:r>
    </w:p>
    <w:p>
      <w:pPr>
        <w:spacing w:beforeLines="0" w:afterLines="0"/>
        <w:jc w:val="left"/>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7.1 </w:t>
      </w:r>
      <w:r>
        <w:rPr>
          <w:rFonts w:hint="eastAsia" w:ascii="宋体" w:hAnsi="宋体" w:eastAsia="宋体"/>
          <w:sz w:val="21"/>
          <w:szCs w:val="24"/>
        </w:rPr>
        <w:t>应制定并执行适宜的卫生规范，保障所有进入种植场所的人员遵守个人卫生规范的要求。</w:t>
      </w:r>
    </w:p>
    <w:p>
      <w:pPr>
        <w:spacing w:beforeLines="0" w:afterLines="0"/>
        <w:jc w:val="left"/>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7.2 </w:t>
      </w:r>
      <w:r>
        <w:rPr>
          <w:rFonts w:hint="eastAsia" w:ascii="宋体" w:hAnsi="宋体" w:eastAsia="宋体"/>
          <w:sz w:val="21"/>
          <w:szCs w:val="24"/>
        </w:rPr>
        <w:t>应对所有进入种植场所的人员进行卫生安全知识培训，以避免人为带入污染物。</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7.3 </w:t>
      </w:r>
      <w:r>
        <w:rPr>
          <w:rFonts w:hint="eastAsia" w:ascii="宋体" w:hAnsi="宋体" w:eastAsia="宋体"/>
          <w:sz w:val="21"/>
          <w:szCs w:val="24"/>
        </w:rPr>
        <w:t>应建立人员防护措施，为员工配备适宜且足量的防护设备。</w:t>
      </w:r>
    </w:p>
    <w:p>
      <w:pPr>
        <w:pStyle w:val="14"/>
        <w:numPr>
          <w:ilvl w:val="1"/>
          <w:numId w:val="0"/>
        </w:numPr>
        <w:bidi w:val="0"/>
        <w:rPr>
          <w:rFonts w:hint="eastAsia"/>
          <w:lang w:val="en-US" w:eastAsia="zh-CN"/>
        </w:rPr>
      </w:pPr>
      <w:r>
        <w:rPr>
          <w:rFonts w:hint="eastAsia"/>
          <w:lang w:val="en-US" w:eastAsia="zh-CN"/>
        </w:rPr>
        <w:t>5.1.2.8 水土保持和生物多样性</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8.1 </w:t>
      </w:r>
      <w:r>
        <w:rPr>
          <w:rFonts w:hint="eastAsia" w:ascii="宋体" w:hAnsi="宋体" w:eastAsia="宋体"/>
          <w:sz w:val="21"/>
          <w:szCs w:val="24"/>
        </w:rPr>
        <w:t>应合理利用水资源，宜采用滴灌或喷灌等节水技术，提高用水效率。</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5.1.2.</w:t>
      </w:r>
      <w:r>
        <w:rPr>
          <w:rFonts w:hint="eastAsia" w:ascii="黑体" w:eastAsia="黑体" w:cs="Times New Roman"/>
          <w:sz w:val="21"/>
          <w:szCs w:val="21"/>
          <w:lang w:val="en-US" w:eastAsia="zh-CN" w:bidi="ar-SA"/>
        </w:rPr>
        <w:t xml:space="preserve">8.2 </w:t>
      </w:r>
      <w:r>
        <w:rPr>
          <w:rFonts w:hint="eastAsia" w:ascii="宋体" w:hAnsi="宋体" w:eastAsia="宋体"/>
          <w:sz w:val="21"/>
          <w:szCs w:val="24"/>
        </w:rPr>
        <w:t>宜结合当地的土壤和气候特点，合理利用资源，发展生态农业和循环农业。</w:t>
      </w:r>
    </w:p>
    <w:p>
      <w:pPr>
        <w:pStyle w:val="14"/>
        <w:spacing w:before="156" w:after="156"/>
        <w:ind w:left="0"/>
        <w:rPr>
          <w:rFonts w:ascii="黑体" w:hAnsi="黑体" w:eastAsia="黑体" w:cs="黑体"/>
          <w:bCs/>
          <w:szCs w:val="22"/>
        </w:rPr>
      </w:pPr>
      <w:r>
        <w:rPr>
          <w:rFonts w:hint="eastAsia"/>
          <w:lang w:val="en-US" w:eastAsia="zh-CN"/>
        </w:rPr>
        <w:t>养殖产品生产技术</w:t>
      </w:r>
    </w:p>
    <w:p>
      <w:pPr>
        <w:pStyle w:val="16"/>
        <w:bidi w:val="0"/>
        <w:ind w:left="0" w:leftChars="0" w:firstLine="0" w:firstLineChars="0"/>
        <w:rPr>
          <w:rFonts w:hint="eastAsia"/>
          <w:lang w:val="en-US" w:eastAsia="zh-CN"/>
        </w:rPr>
      </w:pPr>
      <w:r>
        <w:rPr>
          <w:rFonts w:hint="eastAsia"/>
          <w:lang w:val="en-US" w:eastAsia="zh-CN"/>
        </w:rPr>
        <w:t>环境要求</w:t>
      </w:r>
    </w:p>
    <w:p>
      <w:pPr>
        <w:pStyle w:val="16"/>
        <w:numPr>
          <w:ilvl w:val="2"/>
          <w:numId w:val="0"/>
        </w:numPr>
        <w:bidi w:val="0"/>
        <w:ind w:leftChars="0" w:firstLine="420" w:firstLineChars="200"/>
        <w:rPr>
          <w:rFonts w:hint="eastAsia" w:ascii="宋体" w:hAnsi="宋体" w:eastAsia="宋体"/>
          <w:sz w:val="21"/>
          <w:szCs w:val="24"/>
        </w:rPr>
      </w:pPr>
      <w:r>
        <w:rPr>
          <w:rFonts w:hint="eastAsia" w:ascii="宋体" w:hAnsi="宋体" w:eastAsia="宋体"/>
          <w:sz w:val="21"/>
          <w:szCs w:val="24"/>
        </w:rPr>
        <w:t>应选择生态环境良好、无污染风险的地区，产地环境质量应符合以下要求：</w:t>
      </w:r>
    </w:p>
    <w:p>
      <w:pPr>
        <w:spacing w:beforeLines="0" w:afterLines="0"/>
        <w:ind w:firstLine="480" w:firstLineChars="200"/>
        <w:jc w:val="left"/>
        <w:rPr>
          <w:rFonts w:hint="eastAsia" w:ascii="宋体" w:hAnsi="宋体" w:eastAsia="宋体"/>
          <w:sz w:val="21"/>
          <w:szCs w:val="24"/>
        </w:rPr>
      </w:pPr>
      <w:r>
        <w:rPr>
          <w:rFonts w:hint="eastAsia" w:asciiTheme="minorEastAsia" w:hAnsiTheme="minorEastAsia" w:eastAsiaTheme="minorEastAsia" w:cstheme="minorEastAsia"/>
          <w:sz w:val="24"/>
          <w:szCs w:val="24"/>
        </w:rPr>
        <w:t>a)</w:t>
      </w:r>
      <w:r>
        <w:rPr>
          <w:rFonts w:hint="eastAsia" w:ascii="TimesNewRomanPSMT" w:hAnsi="TimesNewRomanPSMT" w:eastAsia="TimesNewRomanPSMT"/>
          <w:sz w:val="24"/>
          <w:szCs w:val="24"/>
        </w:rPr>
        <w:t xml:space="preserve"> </w:t>
      </w:r>
      <w:r>
        <w:rPr>
          <w:rFonts w:hint="eastAsia" w:ascii="宋体" w:hAnsi="宋体" w:eastAsia="宋体"/>
          <w:sz w:val="21"/>
          <w:szCs w:val="24"/>
        </w:rPr>
        <w:t>环境空气质量符合</w:t>
      </w:r>
      <w:r>
        <w:rPr>
          <w:rFonts w:hint="eastAsia" w:ascii="TimesNewRomanPSMT" w:hAnsi="TimesNewRomanPSMT" w:eastAsia="TimesNewRomanPSMT"/>
          <w:sz w:val="21"/>
          <w:szCs w:val="24"/>
        </w:rPr>
        <w:t xml:space="preserve">GB 3095 </w:t>
      </w:r>
      <w:r>
        <w:rPr>
          <w:rFonts w:hint="eastAsia" w:ascii="宋体" w:hAnsi="宋体" w:eastAsia="宋体"/>
          <w:sz w:val="21"/>
          <w:szCs w:val="24"/>
        </w:rPr>
        <w:t>的规定；</w:t>
      </w:r>
    </w:p>
    <w:p>
      <w:pPr>
        <w:spacing w:beforeLines="0" w:afterLines="0"/>
        <w:ind w:firstLine="480" w:firstLineChars="200"/>
        <w:jc w:val="left"/>
        <w:rPr>
          <w:rFonts w:hint="eastAsia" w:ascii="宋体" w:hAnsi="宋体" w:eastAsia="宋体"/>
          <w:sz w:val="21"/>
          <w:szCs w:val="24"/>
        </w:rPr>
      </w:pPr>
      <w:r>
        <w:rPr>
          <w:rFonts w:hint="eastAsia" w:asciiTheme="minorEastAsia" w:hAnsiTheme="minorEastAsia" w:eastAsiaTheme="minorEastAsia" w:cstheme="minorEastAsia"/>
          <w:sz w:val="24"/>
          <w:szCs w:val="24"/>
        </w:rPr>
        <w:t xml:space="preserve">b) </w:t>
      </w:r>
      <w:r>
        <w:rPr>
          <w:rFonts w:hint="eastAsia" w:ascii="宋体" w:hAnsi="宋体" w:eastAsia="宋体"/>
          <w:sz w:val="21"/>
          <w:szCs w:val="24"/>
        </w:rPr>
        <w:t>畜禽饮用水符合</w:t>
      </w:r>
      <w:r>
        <w:rPr>
          <w:rFonts w:hint="eastAsia" w:ascii="TimesNewRomanPSMT" w:hAnsi="TimesNewRomanPSMT" w:eastAsia="TimesNewRomanPSMT"/>
          <w:sz w:val="21"/>
          <w:szCs w:val="24"/>
        </w:rPr>
        <w:t xml:space="preserve">GB 5749 </w:t>
      </w:r>
      <w:r>
        <w:rPr>
          <w:rFonts w:hint="eastAsia" w:ascii="宋体" w:hAnsi="宋体" w:eastAsia="宋体"/>
          <w:sz w:val="21"/>
          <w:szCs w:val="24"/>
        </w:rPr>
        <w:t>的规定；</w:t>
      </w:r>
    </w:p>
    <w:p>
      <w:pPr>
        <w:pStyle w:val="11"/>
        <w:rPr>
          <w:rFonts w:hint="default"/>
          <w:lang w:val="en-US" w:eastAsia="zh-CN"/>
        </w:rPr>
      </w:pPr>
      <w:r>
        <w:rPr>
          <w:rFonts w:hint="eastAsia" w:asciiTheme="minorEastAsia" w:hAnsiTheme="minorEastAsia" w:eastAsiaTheme="minorEastAsia" w:cstheme="minorEastAsia"/>
          <w:sz w:val="24"/>
          <w:szCs w:val="24"/>
        </w:rPr>
        <w:t>c)</w:t>
      </w:r>
      <w:r>
        <w:rPr>
          <w:rFonts w:hint="eastAsia" w:ascii="TimesNewRomanPSMT" w:hAnsi="TimesNewRomanPSMT" w:eastAsia="TimesNewRomanPSMT"/>
          <w:sz w:val="24"/>
          <w:szCs w:val="24"/>
        </w:rPr>
        <w:t xml:space="preserve"> </w:t>
      </w:r>
      <w:r>
        <w:rPr>
          <w:rFonts w:hint="eastAsia" w:ascii="宋体" w:hAnsi="宋体" w:eastAsia="宋体"/>
          <w:sz w:val="21"/>
          <w:szCs w:val="24"/>
        </w:rPr>
        <w:t>渔业用水符合</w:t>
      </w:r>
      <w:r>
        <w:rPr>
          <w:rFonts w:hint="eastAsia" w:ascii="TimesNewRomanPSMT" w:hAnsi="TimesNewRomanPSMT" w:eastAsia="TimesNewRomanPSMT"/>
          <w:sz w:val="21"/>
          <w:szCs w:val="24"/>
        </w:rPr>
        <w:t xml:space="preserve">GB 11607 </w:t>
      </w:r>
      <w:r>
        <w:rPr>
          <w:rFonts w:hint="eastAsia" w:ascii="宋体" w:hAnsi="宋体" w:eastAsia="宋体"/>
          <w:sz w:val="21"/>
          <w:szCs w:val="24"/>
        </w:rPr>
        <w:t>的规定。</w:t>
      </w:r>
    </w:p>
    <w:p>
      <w:pPr>
        <w:pStyle w:val="14"/>
        <w:numPr>
          <w:ilvl w:val="1"/>
          <w:numId w:val="0"/>
        </w:numPr>
        <w:bidi w:val="0"/>
        <w:rPr>
          <w:rFonts w:hint="default"/>
          <w:lang w:val="en-US" w:eastAsia="zh-CN"/>
        </w:rPr>
      </w:pPr>
      <w:r>
        <w:rPr>
          <w:rFonts w:hint="eastAsia"/>
          <w:lang w:val="en-US" w:eastAsia="zh-CN"/>
        </w:rPr>
        <w:t>5.2.2  养殖过程要求</w:t>
      </w:r>
    </w:p>
    <w:p>
      <w:pPr>
        <w:pStyle w:val="14"/>
        <w:numPr>
          <w:ilvl w:val="1"/>
          <w:numId w:val="0"/>
        </w:numPr>
        <w:bidi w:val="0"/>
        <w:rPr>
          <w:rFonts w:hint="default"/>
          <w:lang w:val="en-US" w:eastAsia="zh-CN"/>
        </w:rPr>
      </w:pPr>
      <w:r>
        <w:rPr>
          <w:rFonts w:hint="eastAsia"/>
          <w:lang w:val="en-US" w:eastAsia="zh-CN"/>
        </w:rPr>
        <w:t>5.2.2.1 畜牧养殖</w:t>
      </w:r>
    </w:p>
    <w:p>
      <w:pPr>
        <w:pStyle w:val="14"/>
        <w:numPr>
          <w:ilvl w:val="1"/>
          <w:numId w:val="0"/>
        </w:numPr>
        <w:bidi w:val="0"/>
        <w:rPr>
          <w:rFonts w:hint="eastAsia"/>
          <w:lang w:val="en-US" w:eastAsia="zh-CN"/>
        </w:rPr>
      </w:pPr>
      <w:r>
        <w:rPr>
          <w:rFonts w:hint="eastAsia"/>
          <w:lang w:val="en-US" w:eastAsia="zh-CN"/>
        </w:rPr>
        <w:t>5.2.2.1.1 选址</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1.1.1 </w:t>
      </w:r>
      <w:r>
        <w:rPr>
          <w:rFonts w:hint="eastAsia" w:ascii="宋体" w:hAnsi="宋体" w:eastAsia="宋体"/>
          <w:sz w:val="21"/>
          <w:szCs w:val="24"/>
        </w:rPr>
        <w:t>应选择地势平坦、干燥、交通便利、背风向阳和排水良好的区域建立养殖场，场地应水源充足、水质良好，无有害气体、烟雾和灰尘及其他污染源。畜禽养殖场周围5km</w:t>
      </w:r>
    </w:p>
    <w:p>
      <w:pPr>
        <w:spacing w:beforeLines="0" w:afterLines="0"/>
        <w:jc w:val="left"/>
        <w:rPr>
          <w:rFonts w:hint="eastAsia" w:ascii="宋体" w:hAnsi="宋体" w:eastAsia="宋体"/>
          <w:sz w:val="21"/>
          <w:szCs w:val="24"/>
        </w:rPr>
      </w:pPr>
      <w:r>
        <w:rPr>
          <w:rFonts w:hint="eastAsia" w:ascii="宋体" w:hAnsi="宋体" w:eastAsia="宋体"/>
          <w:sz w:val="21"/>
          <w:szCs w:val="24"/>
        </w:rPr>
        <w:t>无大型化工厂、矿厂或其他畜牧污染源，并</w:t>
      </w:r>
      <w:r>
        <w:rPr>
          <w:rFonts w:hint="eastAsia" w:ascii="宋体" w:hAnsi="宋体" w:eastAsia="宋体"/>
          <w:sz w:val="21"/>
          <w:szCs w:val="24"/>
          <w:lang w:val="en-US" w:eastAsia="zh-CN"/>
        </w:rPr>
        <w:t>按国家规定的标准</w:t>
      </w:r>
      <w:r>
        <w:rPr>
          <w:rFonts w:hint="eastAsia" w:ascii="宋体" w:hAnsi="宋体" w:eastAsia="宋体"/>
          <w:sz w:val="21"/>
          <w:szCs w:val="24"/>
        </w:rPr>
        <w:t>远离学校、公共场所、居民居住区和交通主干道。</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1.1.2 </w:t>
      </w:r>
      <w:r>
        <w:rPr>
          <w:rFonts w:hint="eastAsia" w:ascii="宋体" w:hAnsi="宋体" w:eastAsia="宋体"/>
          <w:sz w:val="21"/>
          <w:szCs w:val="24"/>
        </w:rPr>
        <w:t>畜禽养殖场内应分设生活管理区、生产区及粪污处理区，生产区和生活管理区相对隔离，生产区应在生活管理区的常年主导风向的下风向，粪便污水处理设施和畜禽尸体焚烧炉应设在畜禽养殖场的生产区、生活管理区的常年主导风向的下风向或侧风向处；畜禽养殖场内净道与污道应分开。</w:t>
      </w:r>
    </w:p>
    <w:p>
      <w:pPr>
        <w:spacing w:beforeLines="0" w:afterLines="0"/>
        <w:jc w:val="left"/>
        <w:rPr>
          <w:rFonts w:hint="eastAsia" w:ascii="黑体" w:eastAsia="宋体" w:cs="Times New Roman"/>
          <w:sz w:val="21"/>
          <w:szCs w:val="21"/>
          <w:lang w:val="en-US" w:eastAsia="zh-CN" w:bidi="ar-SA"/>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1.1.3 </w:t>
      </w:r>
      <w:r>
        <w:rPr>
          <w:rFonts w:hint="eastAsia" w:ascii="宋体" w:hAnsi="宋体" w:eastAsia="宋体"/>
          <w:sz w:val="21"/>
          <w:szCs w:val="24"/>
        </w:rPr>
        <w:t>畜禽养殖场排污应遵循减量化、无害化、资源化和综合利用、先处理后消纳的原则，应设置废弃物处理和销毁设施，排泄物应定期从畜舍和饲养设施中运走，可根据当地实际情况采取综合利用措施，如微生物发酵或沼气发酵等</w:t>
      </w:r>
      <w:r>
        <w:rPr>
          <w:rFonts w:hint="eastAsia" w:ascii="宋体" w:hAnsi="宋体" w:eastAsia="宋体"/>
          <w:sz w:val="21"/>
          <w:szCs w:val="24"/>
          <w:lang w:eastAsia="zh-CN"/>
        </w:rPr>
        <w:t>。</w:t>
      </w:r>
    </w:p>
    <w:p>
      <w:pPr>
        <w:spacing w:beforeLines="0" w:afterLines="0"/>
        <w:jc w:val="left"/>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1.1.4 </w:t>
      </w:r>
      <w:r>
        <w:rPr>
          <w:rFonts w:hint="eastAsia" w:ascii="宋体" w:hAnsi="宋体" w:eastAsia="宋体"/>
          <w:sz w:val="21"/>
          <w:szCs w:val="24"/>
        </w:rPr>
        <w:t>对自产草料和户外放养畜禽的畜禽养殖场，应制定养殖场土壤管理及放养计划。</w:t>
      </w:r>
    </w:p>
    <w:p>
      <w:pPr>
        <w:spacing w:beforeLines="0" w:afterLines="0"/>
        <w:jc w:val="left"/>
        <w:rPr>
          <w:rFonts w:hint="default" w:ascii="黑体"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1.1.5 </w:t>
      </w:r>
      <w:r>
        <w:rPr>
          <w:rFonts w:hint="eastAsia" w:ascii="宋体" w:hAnsi="宋体" w:eastAsia="宋体"/>
          <w:sz w:val="21"/>
          <w:szCs w:val="24"/>
        </w:rPr>
        <w:t>天然草场的使用应符合载畜量和放牧管理的相关规定。</w:t>
      </w:r>
    </w:p>
    <w:p>
      <w:pPr>
        <w:pStyle w:val="14"/>
        <w:numPr>
          <w:ilvl w:val="1"/>
          <w:numId w:val="0"/>
        </w:numPr>
        <w:bidi w:val="0"/>
        <w:rPr>
          <w:rFonts w:hint="eastAsia"/>
          <w:lang w:val="en-US" w:eastAsia="zh-CN"/>
        </w:rPr>
      </w:pPr>
      <w:r>
        <w:rPr>
          <w:rFonts w:hint="eastAsia"/>
          <w:lang w:val="en-US" w:eastAsia="zh-CN"/>
        </w:rPr>
        <w:t>5.2.2.1.2 设施和设备</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1.2.1 </w:t>
      </w:r>
      <w:r>
        <w:rPr>
          <w:rFonts w:hint="eastAsia" w:ascii="宋体" w:hAnsi="宋体" w:eastAsia="宋体"/>
          <w:sz w:val="21"/>
          <w:szCs w:val="24"/>
        </w:rPr>
        <w:t>应配备引入畜禽隔离舍和患病畜禽隔离舍。</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1.2.2 </w:t>
      </w:r>
      <w:r>
        <w:rPr>
          <w:rFonts w:hint="eastAsia" w:ascii="宋体" w:hAnsi="宋体" w:eastAsia="宋体"/>
          <w:sz w:val="21"/>
          <w:szCs w:val="24"/>
        </w:rPr>
        <w:t>养殖场设施应符合畜禽不同生产阶段的要求，且维护良好。</w:t>
      </w:r>
    </w:p>
    <w:p>
      <w:pPr>
        <w:spacing w:beforeLines="0" w:afterLines="0"/>
        <w:jc w:val="left"/>
        <w:rPr>
          <w:rFonts w:hint="eastAsia" w:ascii="黑体" w:eastAsia="宋体" w:cs="Times New Roman"/>
          <w:sz w:val="21"/>
          <w:szCs w:val="21"/>
          <w:lang w:val="en-US" w:eastAsia="zh-CN" w:bidi="ar-SA"/>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1.2.3 </w:t>
      </w:r>
      <w:r>
        <w:rPr>
          <w:rFonts w:hint="eastAsia" w:ascii="宋体" w:hAnsi="宋体" w:eastAsia="宋体"/>
          <w:sz w:val="21"/>
          <w:szCs w:val="24"/>
        </w:rPr>
        <w:t>圈舍的空间应满足相应的畜禽饲养密度要求且通风良好，并保持良好的清洁卫生状态，且适应所养畜禽类型,并保持适宜的温度、湿度和光照，避免形成冷凝水</w:t>
      </w:r>
      <w:r>
        <w:rPr>
          <w:rFonts w:hint="eastAsia" w:ascii="宋体" w:hAnsi="宋体" w:eastAsia="宋体"/>
          <w:sz w:val="21"/>
          <w:szCs w:val="24"/>
          <w:lang w:eastAsia="zh-CN"/>
        </w:rPr>
        <w:t>。</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1.2.4 </w:t>
      </w:r>
      <w:r>
        <w:rPr>
          <w:rFonts w:hint="eastAsia" w:ascii="宋体" w:hAnsi="宋体" w:eastAsia="宋体"/>
          <w:sz w:val="21"/>
          <w:szCs w:val="24"/>
        </w:rPr>
        <w:t>所有的常压电器设施安装在畜禽接触不到的地方，且正确接地。</w:t>
      </w:r>
    </w:p>
    <w:p>
      <w:pPr>
        <w:pStyle w:val="14"/>
        <w:numPr>
          <w:ilvl w:val="1"/>
          <w:numId w:val="0"/>
        </w:numPr>
        <w:bidi w:val="0"/>
        <w:rPr>
          <w:rFonts w:hint="eastAsia"/>
          <w:lang w:val="en-US" w:eastAsia="zh-CN"/>
        </w:rPr>
      </w:pPr>
      <w:r>
        <w:rPr>
          <w:rFonts w:hint="eastAsia"/>
          <w:lang w:val="en-US" w:eastAsia="zh-CN"/>
        </w:rPr>
        <w:t>5.2.2.1.3 品种引入</w:t>
      </w:r>
    </w:p>
    <w:p>
      <w:pPr>
        <w:pStyle w:val="11"/>
        <w:ind w:left="0" w:leftChars="0" w:firstLine="420" w:firstLineChars="200"/>
        <w:rPr>
          <w:rFonts w:hint="default"/>
          <w:lang w:val="en-US" w:eastAsia="zh-CN"/>
        </w:rPr>
      </w:pPr>
      <w:r>
        <w:rPr>
          <w:rFonts w:hint="eastAsia" w:ascii="宋体" w:hAnsi="宋体" w:eastAsia="宋体"/>
          <w:sz w:val="21"/>
          <w:szCs w:val="24"/>
          <w:lang w:val="en-US" w:eastAsia="zh-CN"/>
        </w:rPr>
        <w:t>种畜禽、冻精、受精卵和胚胎应来源于具备种畜禽生产经营许可证资质的生产或销售单位，附有资质的第三方检测机构出具的无相关疾病检测证明，并建立完善的可追溯管理体系</w:t>
      </w:r>
      <w:r>
        <w:rPr>
          <w:rFonts w:hint="eastAsia" w:ascii="宋体" w:hAnsi="宋体" w:eastAsia="宋体"/>
          <w:sz w:val="21"/>
          <w:szCs w:val="24"/>
        </w:rPr>
        <w:t>。</w:t>
      </w:r>
    </w:p>
    <w:p>
      <w:pPr>
        <w:pStyle w:val="14"/>
        <w:numPr>
          <w:ilvl w:val="1"/>
          <w:numId w:val="0"/>
        </w:numPr>
        <w:bidi w:val="0"/>
        <w:rPr>
          <w:rFonts w:hint="eastAsia"/>
          <w:lang w:val="en-US" w:eastAsia="zh-CN"/>
        </w:rPr>
      </w:pPr>
      <w:r>
        <w:rPr>
          <w:rFonts w:hint="eastAsia"/>
          <w:lang w:val="en-US" w:eastAsia="zh-CN"/>
        </w:rPr>
        <w:t>5.2.2.1.4 饲料和饲料添加剂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1.4.1 </w:t>
      </w:r>
      <w:r>
        <w:rPr>
          <w:rFonts w:hint="eastAsia" w:ascii="宋体" w:hAnsi="宋体" w:eastAsia="宋体"/>
          <w:sz w:val="21"/>
          <w:szCs w:val="24"/>
        </w:rPr>
        <w:t>饲料添加剂和添加剂预混合饲料应来源于具备饲料产品生产许可证的企业，应在</w:t>
      </w:r>
      <w:r>
        <w:rPr>
          <w:rFonts w:hint="eastAsia" w:ascii="宋体" w:hAnsi="宋体" w:eastAsia="宋体"/>
          <w:sz w:val="21"/>
          <w:szCs w:val="24"/>
          <w:lang w:val="en-US" w:eastAsia="zh-CN"/>
        </w:rPr>
        <w:t>农业农村部公告的</w:t>
      </w:r>
      <w:r>
        <w:rPr>
          <w:rFonts w:hint="eastAsia" w:ascii="宋体" w:hAnsi="宋体" w:eastAsia="宋体"/>
          <w:sz w:val="21"/>
          <w:szCs w:val="24"/>
        </w:rPr>
        <w:t>《饲料添加剂品种目录》中，不得采购含有促生长类药物饲料添加剂的饲料。</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1.4.2 </w:t>
      </w:r>
      <w:r>
        <w:rPr>
          <w:rFonts w:hint="eastAsia" w:ascii="宋体" w:hAnsi="宋体" w:eastAsia="宋体"/>
          <w:sz w:val="21"/>
          <w:szCs w:val="24"/>
        </w:rPr>
        <w:t>进口饲料和饲料添加剂应索取进口登记证和检验检疫部门检测合格的报告，不应使用同源动物源性饲料（奶和奶制品除外）和动物粪便。</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1.4.3 </w:t>
      </w:r>
      <w:r>
        <w:rPr>
          <w:rFonts w:hint="eastAsia" w:ascii="宋体" w:hAnsi="宋体" w:eastAsia="宋体"/>
          <w:sz w:val="21"/>
          <w:szCs w:val="24"/>
        </w:rPr>
        <w:t>自制饲料宜选择本地或</w:t>
      </w:r>
      <w:r>
        <w:rPr>
          <w:rFonts w:hint="eastAsia" w:ascii="宋体" w:hAnsi="宋体" w:eastAsia="宋体"/>
          <w:sz w:val="21"/>
          <w:szCs w:val="24"/>
          <w:lang w:val="en-US" w:eastAsia="zh-CN"/>
        </w:rPr>
        <w:t>海南</w:t>
      </w:r>
      <w:r>
        <w:rPr>
          <w:rFonts w:hint="eastAsia" w:ascii="宋体" w:hAnsi="宋体" w:eastAsia="宋体"/>
          <w:sz w:val="21"/>
          <w:szCs w:val="24"/>
        </w:rPr>
        <w:t>区域的主要原料和饲草料，不得直接添加兽药和其它禁用药品</w:t>
      </w:r>
      <w:r>
        <w:rPr>
          <w:rFonts w:hint="eastAsia" w:ascii="宋体" w:hAnsi="宋体" w:eastAsia="宋体"/>
          <w:sz w:val="21"/>
          <w:szCs w:val="24"/>
          <w:lang w:eastAsia="zh-CN"/>
        </w:rPr>
        <w:t>。</w:t>
      </w:r>
    </w:p>
    <w:p>
      <w:pPr>
        <w:pStyle w:val="14"/>
        <w:numPr>
          <w:ilvl w:val="1"/>
          <w:numId w:val="0"/>
        </w:numPr>
        <w:bidi w:val="0"/>
        <w:rPr>
          <w:rFonts w:hint="eastAsia"/>
          <w:lang w:val="en-US" w:eastAsia="zh-CN"/>
        </w:rPr>
      </w:pPr>
      <w:r>
        <w:rPr>
          <w:rFonts w:hint="eastAsia"/>
          <w:lang w:val="en-US" w:eastAsia="zh-CN"/>
        </w:rPr>
        <w:t>5.2.2.1.5 饲养</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1.5.1 </w:t>
      </w:r>
      <w:r>
        <w:rPr>
          <w:rFonts w:hint="eastAsia" w:ascii="宋体" w:hAnsi="宋体" w:eastAsia="宋体"/>
          <w:sz w:val="21"/>
          <w:szCs w:val="24"/>
        </w:rPr>
        <w:t>养殖场不得使用变质、霉败或被污染的饲草（料），禁止使用乳品以外的动物源性饲料。</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1.5.2 </w:t>
      </w:r>
      <w:r>
        <w:rPr>
          <w:rFonts w:hint="eastAsia" w:ascii="宋体" w:hAnsi="宋体" w:eastAsia="宋体"/>
          <w:sz w:val="21"/>
          <w:szCs w:val="24"/>
        </w:rPr>
        <w:t>养殖场应根据畜禽品种特性和不同生理阶段提供符合其营养需要的日粮，并且达到维持良好身体状况的需要量。</w:t>
      </w:r>
    </w:p>
    <w:p>
      <w:pPr>
        <w:spacing w:beforeLines="0" w:afterLines="0"/>
        <w:jc w:val="left"/>
        <w:rPr>
          <w:rFonts w:hint="eastAsia" w:ascii="黑体" w:eastAsia="宋体" w:cs="Times New Roman"/>
          <w:sz w:val="21"/>
          <w:szCs w:val="21"/>
          <w:lang w:val="en-US" w:eastAsia="zh-CN" w:bidi="ar-SA"/>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1.5.3 </w:t>
      </w:r>
      <w:r>
        <w:rPr>
          <w:rFonts w:hint="eastAsia" w:ascii="宋体" w:hAnsi="宋体" w:eastAsia="宋体"/>
          <w:sz w:val="21"/>
          <w:szCs w:val="24"/>
        </w:rPr>
        <w:t>应每天连续向所有畜禽提供充足、清洁和新鲜的饮用水（除主治兽医师医嘱外）。饮用水质应符合</w:t>
      </w:r>
      <w:r>
        <w:rPr>
          <w:rFonts w:hint="eastAsia" w:ascii="TimesNewRomanPSMT" w:hAnsi="TimesNewRomanPSMT" w:eastAsia="TimesNewRomanPSMT"/>
          <w:sz w:val="21"/>
          <w:szCs w:val="24"/>
        </w:rPr>
        <w:t xml:space="preserve">GB 5749 </w:t>
      </w:r>
      <w:r>
        <w:rPr>
          <w:rFonts w:hint="eastAsia" w:ascii="宋体" w:hAnsi="宋体" w:eastAsia="宋体"/>
          <w:sz w:val="21"/>
          <w:szCs w:val="24"/>
        </w:rPr>
        <w:t>的要求</w:t>
      </w:r>
      <w:r>
        <w:rPr>
          <w:rFonts w:hint="eastAsia" w:ascii="宋体" w:hAnsi="宋体" w:eastAsia="宋体"/>
          <w:sz w:val="21"/>
          <w:szCs w:val="24"/>
          <w:lang w:eastAsia="zh-CN"/>
        </w:rPr>
        <w:t>。</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1.5.4 </w:t>
      </w:r>
      <w:r>
        <w:rPr>
          <w:rFonts w:hint="eastAsia" w:ascii="宋体" w:hAnsi="宋体" w:eastAsia="宋体"/>
          <w:sz w:val="21"/>
          <w:szCs w:val="24"/>
        </w:rPr>
        <w:t>按照类型、品种和饲养阶段等合理确定畜禽饲养密度，以保证畜禽在正常的站立、转动、伸展翅膀、栖息和蹲下时不会碰到其他畜禽。</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1.5.5 </w:t>
      </w:r>
      <w:r>
        <w:rPr>
          <w:rFonts w:hint="eastAsia" w:ascii="宋体" w:hAnsi="宋体" w:eastAsia="宋体"/>
          <w:sz w:val="21"/>
          <w:szCs w:val="24"/>
        </w:rPr>
        <w:t>应根据家禽品种和饲养方式制定科学的光照计划并实施。</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1.5.6 </w:t>
      </w:r>
      <w:r>
        <w:rPr>
          <w:rFonts w:hint="eastAsia" w:ascii="宋体" w:hAnsi="宋体" w:eastAsia="宋体"/>
          <w:sz w:val="21"/>
          <w:szCs w:val="24"/>
        </w:rPr>
        <w:t>不适用放养畜禽养殖</w:t>
      </w:r>
      <w:r>
        <w:rPr>
          <w:rFonts w:hint="eastAsia" w:ascii="宋体" w:hAnsi="宋体" w:eastAsia="宋体"/>
          <w:sz w:val="21"/>
          <w:szCs w:val="24"/>
          <w:lang w:val="en-US" w:eastAsia="zh-CN"/>
        </w:rPr>
        <w:t>的</w:t>
      </w:r>
      <w:r>
        <w:rPr>
          <w:rFonts w:hint="eastAsia" w:ascii="宋体" w:hAnsi="宋体" w:eastAsia="宋体"/>
          <w:sz w:val="21"/>
          <w:szCs w:val="24"/>
        </w:rPr>
        <w:t>场所，宜设置遮蔽或御寒等场所。</w:t>
      </w:r>
    </w:p>
    <w:p>
      <w:pPr>
        <w:pStyle w:val="14"/>
        <w:numPr>
          <w:ilvl w:val="1"/>
          <w:numId w:val="0"/>
        </w:numPr>
        <w:bidi w:val="0"/>
        <w:rPr>
          <w:rFonts w:hint="eastAsia"/>
          <w:lang w:val="en-US" w:eastAsia="zh-CN"/>
        </w:rPr>
      </w:pPr>
      <w:r>
        <w:rPr>
          <w:rFonts w:hint="eastAsia"/>
          <w:lang w:val="en-US" w:eastAsia="zh-CN"/>
        </w:rPr>
        <w:t>5.2.2.1.6 疾病预防和防治</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1.6.1 </w:t>
      </w:r>
      <w:r>
        <w:rPr>
          <w:rFonts w:hint="eastAsia" w:ascii="宋体" w:hAnsi="宋体" w:eastAsia="宋体"/>
          <w:sz w:val="21"/>
          <w:szCs w:val="24"/>
          <w:lang w:val="en-US" w:eastAsia="zh-CN"/>
        </w:rPr>
        <w:t>应制定畜禽健康计划，该计划包括合理的疫苗免疫程序、疾病预防控制方案、定期采样检测方案、常见问题的处理措施、生物安全措施，应每年进行评审确认</w:t>
      </w:r>
      <w:r>
        <w:rPr>
          <w:rFonts w:hint="eastAsia" w:ascii="宋体" w:hAnsi="宋体" w:eastAsia="宋体"/>
          <w:sz w:val="21"/>
          <w:szCs w:val="24"/>
        </w:rPr>
        <w:t>。</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1.6.2 </w:t>
      </w:r>
      <w:r>
        <w:rPr>
          <w:rFonts w:hint="eastAsia" w:ascii="宋体" w:hAnsi="宋体" w:eastAsia="宋体"/>
          <w:sz w:val="21"/>
          <w:szCs w:val="24"/>
        </w:rPr>
        <w:t>当采用多种预防措施仍无法控制畜禽疾病或伤痛时，可在兽医指导下对患病畜禽使用常规兽药，使用的药物应符合</w:t>
      </w:r>
      <w:r>
        <w:rPr>
          <w:rFonts w:hint="eastAsia" w:ascii="TimesNewRomanPSMT" w:hAnsi="TimesNewRomanPSMT" w:eastAsia="TimesNewRomanPSMT"/>
          <w:sz w:val="21"/>
          <w:szCs w:val="24"/>
        </w:rPr>
        <w:t xml:space="preserve">NY/T 472 </w:t>
      </w:r>
      <w:r>
        <w:rPr>
          <w:rFonts w:hint="eastAsia" w:ascii="宋体" w:hAnsi="宋体" w:eastAsia="宋体"/>
          <w:sz w:val="21"/>
          <w:szCs w:val="24"/>
        </w:rPr>
        <w:t>的要求。</w:t>
      </w:r>
    </w:p>
    <w:p>
      <w:pPr>
        <w:spacing w:beforeLines="0" w:afterLines="0"/>
        <w:jc w:val="left"/>
        <w:rPr>
          <w:rFonts w:hint="eastAsia" w:ascii="黑体" w:eastAsia="宋体" w:cs="Times New Roman"/>
          <w:sz w:val="21"/>
          <w:szCs w:val="21"/>
          <w:lang w:val="en-US" w:eastAsia="zh-CN" w:bidi="ar-SA"/>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1.6.3 </w:t>
      </w:r>
      <w:r>
        <w:rPr>
          <w:rFonts w:hint="eastAsia" w:ascii="宋体" w:hAnsi="宋体" w:eastAsia="宋体"/>
          <w:sz w:val="21"/>
          <w:szCs w:val="24"/>
        </w:rPr>
        <w:t>应制定兽药安全管理制度，对兽药的采购、存储、使用以及休药期等进行规定</w:t>
      </w:r>
      <w:r>
        <w:rPr>
          <w:rFonts w:hint="eastAsia" w:ascii="宋体" w:hAnsi="宋体" w:eastAsia="宋体"/>
          <w:sz w:val="21"/>
          <w:szCs w:val="24"/>
          <w:lang w:eastAsia="zh-CN"/>
        </w:rPr>
        <w:t>。</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1.6.4 </w:t>
      </w:r>
      <w:r>
        <w:rPr>
          <w:rFonts w:hint="eastAsia" w:ascii="宋体" w:hAnsi="宋体" w:eastAsia="宋体"/>
          <w:sz w:val="21"/>
          <w:szCs w:val="24"/>
        </w:rPr>
        <w:t>应按照兽医要求对患病和受伤的畜禽进行隔离诊断和治疗</w:t>
      </w:r>
      <w:r>
        <w:rPr>
          <w:rFonts w:hint="eastAsia" w:ascii="宋体" w:hAnsi="宋体" w:eastAsia="宋体"/>
          <w:sz w:val="21"/>
          <w:szCs w:val="24"/>
          <w:lang w:eastAsia="zh-CN"/>
        </w:rPr>
        <w:t>，</w:t>
      </w:r>
      <w:r>
        <w:rPr>
          <w:rFonts w:hint="eastAsia" w:ascii="宋体" w:hAnsi="宋体" w:eastAsia="宋体"/>
          <w:sz w:val="21"/>
          <w:szCs w:val="24"/>
          <w:lang w:val="en-US" w:eastAsia="zh-CN"/>
        </w:rPr>
        <w:t>对病死畜禽进行无害化处理</w:t>
      </w:r>
      <w:r>
        <w:rPr>
          <w:rFonts w:hint="eastAsia" w:ascii="宋体" w:hAnsi="宋体" w:eastAsia="宋体"/>
          <w:sz w:val="21"/>
          <w:szCs w:val="24"/>
        </w:rPr>
        <w:t>。</w:t>
      </w:r>
    </w:p>
    <w:p>
      <w:pPr>
        <w:pStyle w:val="14"/>
        <w:numPr>
          <w:ilvl w:val="1"/>
          <w:numId w:val="0"/>
        </w:numPr>
        <w:bidi w:val="0"/>
        <w:rPr>
          <w:rFonts w:hint="eastAsia"/>
          <w:lang w:val="en-US" w:eastAsia="zh-CN"/>
        </w:rPr>
      </w:pPr>
      <w:r>
        <w:rPr>
          <w:rFonts w:hint="eastAsia"/>
          <w:lang w:val="en-US" w:eastAsia="zh-CN"/>
        </w:rPr>
        <w:t>5.2.2.2 水产养殖</w:t>
      </w:r>
    </w:p>
    <w:p>
      <w:pPr>
        <w:pStyle w:val="14"/>
        <w:numPr>
          <w:ilvl w:val="1"/>
          <w:numId w:val="0"/>
        </w:numPr>
        <w:bidi w:val="0"/>
        <w:rPr>
          <w:rFonts w:hint="default"/>
          <w:lang w:val="en-US" w:eastAsia="zh-CN"/>
        </w:rPr>
      </w:pPr>
      <w:r>
        <w:rPr>
          <w:rFonts w:hint="eastAsia"/>
          <w:lang w:val="en-US" w:eastAsia="zh-CN"/>
        </w:rPr>
        <w:t>5.2.2.2.1 选址和水体要求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2.1.1 </w:t>
      </w:r>
      <w:r>
        <w:rPr>
          <w:rFonts w:hint="eastAsia" w:ascii="宋体" w:hAnsi="宋体" w:eastAsia="宋体"/>
          <w:sz w:val="21"/>
          <w:szCs w:val="24"/>
        </w:rPr>
        <w:t>水产养殖区域应水源充足，水质良好，不存在对水产养殖环境构成威胁的污染源。</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2.1.2 </w:t>
      </w:r>
      <w:r>
        <w:rPr>
          <w:rFonts w:hint="eastAsia" w:ascii="宋体" w:hAnsi="宋体" w:eastAsia="宋体"/>
          <w:sz w:val="21"/>
          <w:szCs w:val="24"/>
        </w:rPr>
        <w:t>养殖场对周围环境应无不良影响，宜考虑了建筑外观、围</w:t>
      </w:r>
      <w:r>
        <w:rPr>
          <w:rFonts w:hint="eastAsia" w:ascii="宋体" w:hAnsi="宋体" w:eastAsia="宋体"/>
          <w:sz w:val="21"/>
          <w:szCs w:val="24"/>
          <w:lang w:val="en-US" w:eastAsia="zh-CN"/>
        </w:rPr>
        <w:t>栏</w:t>
      </w:r>
      <w:r>
        <w:rPr>
          <w:rFonts w:hint="eastAsia" w:ascii="宋体" w:hAnsi="宋体" w:eastAsia="宋体"/>
          <w:sz w:val="21"/>
          <w:szCs w:val="24"/>
        </w:rPr>
        <w:t>、养殖排放水以及养殖活动等对生态的影响；考虑到了维持养殖水域生态环境和周围水生、陆生生态系统平衡，</w:t>
      </w:r>
    </w:p>
    <w:p>
      <w:pPr>
        <w:spacing w:beforeLines="0" w:afterLines="0"/>
        <w:jc w:val="left"/>
        <w:rPr>
          <w:rFonts w:hint="eastAsia" w:ascii="宋体" w:hAnsi="宋体" w:eastAsia="宋体"/>
          <w:sz w:val="21"/>
          <w:szCs w:val="24"/>
        </w:rPr>
      </w:pPr>
      <w:r>
        <w:rPr>
          <w:rFonts w:hint="eastAsia" w:ascii="宋体" w:hAnsi="宋体" w:eastAsia="宋体"/>
          <w:sz w:val="21"/>
          <w:szCs w:val="24"/>
        </w:rPr>
        <w:t>并有助于保持所在水域的生物多样性。</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2.1.3 </w:t>
      </w:r>
      <w:r>
        <w:rPr>
          <w:rFonts w:hint="eastAsia" w:ascii="宋体" w:hAnsi="宋体" w:eastAsia="宋体"/>
          <w:sz w:val="21"/>
          <w:szCs w:val="24"/>
        </w:rPr>
        <w:t>应制定水质监控程序，对养殖水域进行适当监控，以保证养殖产品的健康、卫生和安全</w:t>
      </w:r>
      <w:r>
        <w:rPr>
          <w:rFonts w:hint="eastAsia" w:ascii="宋体" w:hAnsi="宋体" w:eastAsia="宋体"/>
          <w:sz w:val="21"/>
          <w:szCs w:val="24"/>
          <w:lang w:eastAsia="zh-CN"/>
        </w:rPr>
        <w:t>。</w:t>
      </w:r>
    </w:p>
    <w:p>
      <w:pPr>
        <w:pStyle w:val="14"/>
        <w:numPr>
          <w:ilvl w:val="1"/>
          <w:numId w:val="0"/>
        </w:numPr>
        <w:bidi w:val="0"/>
        <w:rPr>
          <w:rFonts w:hint="eastAsia"/>
          <w:lang w:val="en-US" w:eastAsia="zh-CN"/>
        </w:rPr>
      </w:pPr>
      <w:r>
        <w:rPr>
          <w:rFonts w:hint="eastAsia"/>
          <w:lang w:val="en-US" w:eastAsia="zh-CN"/>
        </w:rPr>
        <w:t>5.2.2.2.2 设施和设备</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2.2.1 </w:t>
      </w:r>
      <w:r>
        <w:rPr>
          <w:rFonts w:hint="eastAsia" w:ascii="宋体" w:hAnsi="宋体" w:eastAsia="宋体"/>
          <w:sz w:val="21"/>
          <w:szCs w:val="24"/>
        </w:rPr>
        <w:t>养殖场具有符合养殖要求的设施和设备，如：贮水池、水源、饲养设备、各种网具、发电机、排灌设备和增氧机等应满足养殖需要，其设施设备布局应合理，并保持良好的维护保养状态。</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2.2.2 </w:t>
      </w:r>
      <w:r>
        <w:rPr>
          <w:rFonts w:hint="eastAsia" w:ascii="宋体" w:hAnsi="宋体" w:eastAsia="宋体"/>
          <w:sz w:val="21"/>
          <w:szCs w:val="24"/>
        </w:rPr>
        <w:t>养殖、收获等操作使用的工具应用无毒无害的材料建造，接触面应平滑，避免引起养殖产品损伤。</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2.2.3 </w:t>
      </w:r>
      <w:r>
        <w:rPr>
          <w:rFonts w:hint="eastAsia" w:ascii="宋体" w:hAnsi="宋体" w:eastAsia="宋体"/>
          <w:sz w:val="21"/>
          <w:szCs w:val="24"/>
        </w:rPr>
        <w:t>应制定设备操作规程和维护保养计划，定期检查、校准和清洁保养</w:t>
      </w:r>
      <w:r>
        <w:rPr>
          <w:rFonts w:hint="eastAsia" w:ascii="宋体" w:hAnsi="宋体" w:eastAsia="宋体"/>
          <w:sz w:val="21"/>
          <w:szCs w:val="24"/>
          <w:lang w:eastAsia="zh-CN"/>
        </w:rPr>
        <w:t>。</w:t>
      </w:r>
    </w:p>
    <w:p>
      <w:pPr>
        <w:pStyle w:val="14"/>
        <w:numPr>
          <w:ilvl w:val="1"/>
          <w:numId w:val="0"/>
        </w:numPr>
        <w:bidi w:val="0"/>
        <w:rPr>
          <w:rFonts w:hint="eastAsia"/>
          <w:lang w:val="en-US" w:eastAsia="zh-CN"/>
        </w:rPr>
      </w:pPr>
      <w:r>
        <w:rPr>
          <w:rFonts w:hint="eastAsia"/>
          <w:lang w:val="en-US" w:eastAsia="zh-CN"/>
        </w:rPr>
        <w:t>5.2.2.2.3 品种引入</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2.3.1 </w:t>
      </w:r>
      <w:r>
        <w:rPr>
          <w:rFonts w:hint="eastAsia" w:ascii="宋体" w:hAnsi="宋体" w:eastAsia="宋体"/>
          <w:sz w:val="21"/>
          <w:szCs w:val="24"/>
        </w:rPr>
        <w:t>采购亲本或后备亲本及苗种应来自于行政主管部门批准并有水产苗种生产许可证的种苗场，并提供检疫证书。</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2.3.2 </w:t>
      </w:r>
      <w:r>
        <w:rPr>
          <w:rFonts w:hint="eastAsia" w:ascii="宋体" w:hAnsi="宋体" w:eastAsia="宋体"/>
          <w:sz w:val="21"/>
          <w:szCs w:val="24"/>
        </w:rPr>
        <w:t>养殖场应遵守政府有关亲本/苗种进口的规定，具备相关证书以证明亲本健康无疫病。</w:t>
      </w:r>
    </w:p>
    <w:p>
      <w:pPr>
        <w:pStyle w:val="14"/>
        <w:numPr>
          <w:ilvl w:val="1"/>
          <w:numId w:val="0"/>
        </w:numPr>
        <w:bidi w:val="0"/>
        <w:rPr>
          <w:rFonts w:hint="eastAsia"/>
          <w:lang w:val="en-US" w:eastAsia="zh-CN"/>
        </w:rPr>
      </w:pPr>
      <w:r>
        <w:rPr>
          <w:rFonts w:hint="eastAsia"/>
          <w:lang w:val="en-US" w:eastAsia="zh-CN"/>
        </w:rPr>
        <w:t>5.2.2.2.4 饲料和饲料添加剂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2.4.1 </w:t>
      </w:r>
      <w:r>
        <w:rPr>
          <w:rFonts w:hint="eastAsia" w:ascii="宋体" w:hAnsi="宋体" w:eastAsia="宋体"/>
          <w:sz w:val="21"/>
          <w:szCs w:val="24"/>
        </w:rPr>
        <w:t>采购的渔用饲料和饲料添加剂应来源于相关行政主管部门批准的生产企业。应在</w:t>
      </w:r>
      <w:r>
        <w:rPr>
          <w:rFonts w:hint="eastAsia" w:ascii="宋体" w:hAnsi="宋体" w:eastAsia="宋体"/>
          <w:sz w:val="21"/>
          <w:szCs w:val="24"/>
          <w:lang w:val="en-US" w:eastAsia="zh-CN"/>
        </w:rPr>
        <w:t>农业农村部公告的</w:t>
      </w:r>
      <w:r>
        <w:rPr>
          <w:rFonts w:hint="eastAsia" w:ascii="宋体" w:hAnsi="宋体" w:eastAsia="宋体"/>
          <w:sz w:val="21"/>
          <w:szCs w:val="24"/>
        </w:rPr>
        <w:t>《饲料添加剂品种目录》中。进口饲料和饲料添加剂应索取进口登记证、检验检疫部门检测合格的报告。</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2.4.2 </w:t>
      </w:r>
      <w:r>
        <w:rPr>
          <w:rFonts w:hint="eastAsia" w:ascii="宋体" w:hAnsi="宋体" w:eastAsia="宋体"/>
          <w:sz w:val="21"/>
          <w:szCs w:val="24"/>
        </w:rPr>
        <w:t>自配渔用饲料的原料采购应符合法律法规的规定，配方应由有资质的人员提供，饲料营养配比应满足不同阶段养殖品种的营养要求。</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2.4.3 </w:t>
      </w:r>
      <w:r>
        <w:rPr>
          <w:rFonts w:hint="eastAsia" w:ascii="宋体" w:hAnsi="宋体" w:eastAsia="宋体"/>
          <w:sz w:val="21"/>
          <w:szCs w:val="24"/>
        </w:rPr>
        <w:t>饲料贮存过程应能防止饲料变质和交叉污染</w:t>
      </w:r>
      <w:r>
        <w:rPr>
          <w:rFonts w:hint="eastAsia" w:ascii="宋体" w:hAnsi="宋体" w:eastAsia="宋体"/>
          <w:sz w:val="21"/>
          <w:szCs w:val="24"/>
          <w:lang w:eastAsia="zh-CN"/>
        </w:rPr>
        <w:t>。</w:t>
      </w:r>
    </w:p>
    <w:p>
      <w:pPr>
        <w:pStyle w:val="11"/>
        <w:rPr>
          <w:rFonts w:hint="default"/>
          <w:lang w:val="en-US" w:eastAsia="zh-CN"/>
        </w:rPr>
      </w:pPr>
    </w:p>
    <w:p>
      <w:pPr>
        <w:pStyle w:val="14"/>
        <w:numPr>
          <w:ilvl w:val="1"/>
          <w:numId w:val="0"/>
        </w:numPr>
        <w:bidi w:val="0"/>
        <w:rPr>
          <w:rFonts w:hint="eastAsia"/>
          <w:lang w:val="en-US" w:eastAsia="zh-CN"/>
        </w:rPr>
      </w:pPr>
      <w:r>
        <w:rPr>
          <w:rFonts w:hint="eastAsia"/>
          <w:lang w:val="en-US" w:eastAsia="zh-CN"/>
        </w:rPr>
        <w:t>5.2.2.2.5 饲养</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2.5.1 </w:t>
      </w:r>
      <w:r>
        <w:rPr>
          <w:rFonts w:hint="eastAsia" w:ascii="宋体" w:hAnsi="宋体" w:eastAsia="宋体"/>
          <w:sz w:val="21"/>
          <w:szCs w:val="24"/>
        </w:rPr>
        <w:t>按照不同养殖品种的生长周期、不同种类所需要的蛋白质和脂肪含量制定投喂方案和投饵量。</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2.5.2 </w:t>
      </w:r>
      <w:r>
        <w:rPr>
          <w:rFonts w:hint="eastAsia" w:ascii="宋体" w:hAnsi="宋体" w:eastAsia="宋体"/>
          <w:sz w:val="21"/>
          <w:szCs w:val="24"/>
        </w:rPr>
        <w:t>应根据养殖品种、生长周期和养殖场特点等条件，制定合理的养殖计划。</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2.5.3 </w:t>
      </w:r>
      <w:r>
        <w:rPr>
          <w:rFonts w:hint="eastAsia" w:ascii="宋体" w:hAnsi="宋体" w:eastAsia="宋体"/>
          <w:sz w:val="21"/>
          <w:szCs w:val="24"/>
        </w:rPr>
        <w:t>应根据品种和养殖条件，制定合理的苗种放养规格、密度和程序，并作记录</w:t>
      </w:r>
      <w:r>
        <w:rPr>
          <w:rFonts w:hint="eastAsia" w:ascii="宋体" w:hAnsi="宋体" w:eastAsia="宋体"/>
          <w:sz w:val="21"/>
          <w:szCs w:val="24"/>
          <w:lang w:eastAsia="zh-CN"/>
        </w:rPr>
        <w:t>。</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2.5.4 </w:t>
      </w:r>
      <w:r>
        <w:rPr>
          <w:rFonts w:hint="eastAsia" w:ascii="宋体" w:hAnsi="宋体" w:eastAsia="宋体"/>
          <w:sz w:val="21"/>
          <w:szCs w:val="24"/>
        </w:rPr>
        <w:t>放养密度应合理，不超过水体的负载量；混合养殖，应合理确定不同品种的放养比例</w:t>
      </w:r>
      <w:r>
        <w:rPr>
          <w:rFonts w:hint="eastAsia" w:ascii="宋体" w:hAnsi="宋体" w:eastAsia="宋体"/>
          <w:sz w:val="21"/>
          <w:szCs w:val="24"/>
          <w:lang w:eastAsia="zh-CN"/>
        </w:rPr>
        <w:t>。</w:t>
      </w:r>
    </w:p>
    <w:p>
      <w:pPr>
        <w:pStyle w:val="14"/>
        <w:numPr>
          <w:ilvl w:val="1"/>
          <w:numId w:val="0"/>
        </w:numPr>
        <w:bidi w:val="0"/>
        <w:rPr>
          <w:rFonts w:hint="eastAsia"/>
          <w:lang w:val="en-US" w:eastAsia="zh-CN"/>
        </w:rPr>
      </w:pPr>
      <w:r>
        <w:rPr>
          <w:rFonts w:hint="eastAsia"/>
          <w:lang w:val="en-US" w:eastAsia="zh-CN"/>
        </w:rPr>
        <w:t>5.2.2.2.6 疾病预防和防治</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2.6.1 </w:t>
      </w:r>
      <w:r>
        <w:rPr>
          <w:rFonts w:hint="eastAsia" w:ascii="宋体" w:hAnsi="宋体" w:eastAsia="宋体"/>
          <w:sz w:val="21"/>
          <w:szCs w:val="24"/>
        </w:rPr>
        <w:t>应制定包括疾病预防和治疗计划、主要病害、环境治理措施和防治方案等病害防治计划并有效</w:t>
      </w:r>
      <w:r>
        <w:rPr>
          <w:rFonts w:hint="eastAsia" w:ascii="宋体" w:hAnsi="宋体" w:eastAsia="宋体"/>
          <w:sz w:val="21"/>
          <w:szCs w:val="24"/>
          <w:lang w:val="en-US" w:eastAsia="zh-CN"/>
        </w:rPr>
        <w:t>实施</w:t>
      </w:r>
      <w:r>
        <w:rPr>
          <w:rFonts w:hint="eastAsia" w:ascii="宋体" w:hAnsi="宋体" w:eastAsia="宋体"/>
          <w:sz w:val="21"/>
          <w:szCs w:val="24"/>
        </w:rPr>
        <w:t>。</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2.6.2 </w:t>
      </w:r>
      <w:r>
        <w:rPr>
          <w:rFonts w:hint="eastAsia" w:ascii="宋体" w:hAnsi="宋体" w:eastAsia="宋体"/>
          <w:sz w:val="21"/>
          <w:szCs w:val="24"/>
        </w:rPr>
        <w:t>渔药应来自于具有生产许可证或进口登记许可证的生产单位或供应商，同时应符合产品消费地的法律法规要求。</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2.6.3 </w:t>
      </w:r>
      <w:r>
        <w:rPr>
          <w:rFonts w:hint="eastAsia" w:ascii="宋体" w:hAnsi="宋体" w:eastAsia="宋体"/>
          <w:sz w:val="21"/>
          <w:szCs w:val="24"/>
        </w:rPr>
        <w:t>应制定渔药管理制度，对其采购、使用、存储、处方制度以及相关的休药期进行规定</w:t>
      </w:r>
      <w:r>
        <w:rPr>
          <w:rFonts w:hint="eastAsia" w:ascii="宋体" w:hAnsi="宋体" w:eastAsia="宋体"/>
          <w:sz w:val="21"/>
          <w:szCs w:val="24"/>
          <w:lang w:eastAsia="zh-CN"/>
        </w:rPr>
        <w:t>。</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2.6.4 </w:t>
      </w:r>
      <w:r>
        <w:rPr>
          <w:rFonts w:hint="eastAsia" w:ascii="宋体" w:hAnsi="宋体" w:eastAsia="宋体"/>
          <w:sz w:val="21"/>
          <w:szCs w:val="24"/>
        </w:rPr>
        <w:t>渔药的剂量应按处方或应严格按药品说明书执行</w:t>
      </w:r>
      <w:r>
        <w:rPr>
          <w:rFonts w:hint="eastAsia" w:ascii="宋体" w:hAnsi="宋体" w:eastAsia="宋体"/>
          <w:sz w:val="21"/>
          <w:szCs w:val="24"/>
          <w:lang w:eastAsia="zh-CN"/>
        </w:rPr>
        <w:t>。</w:t>
      </w:r>
    </w:p>
    <w:p>
      <w:pPr>
        <w:spacing w:beforeLines="0" w:afterLines="0"/>
        <w:jc w:val="left"/>
        <w:rPr>
          <w:rFonts w:hint="default" w:ascii="黑体" w:hAnsi="Times New Roman" w:eastAsia="黑体" w:cs="Times New Roman"/>
          <w:kern w:val="0"/>
          <w:sz w:val="21"/>
          <w:szCs w:val="21"/>
          <w:lang w:val="en-US" w:eastAsia="zh-CN" w:bidi="ar-SA"/>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2.6.5 </w:t>
      </w:r>
      <w:r>
        <w:rPr>
          <w:rFonts w:hint="eastAsia" w:ascii="宋体" w:hAnsi="宋体" w:eastAsia="宋体"/>
          <w:sz w:val="21"/>
          <w:szCs w:val="24"/>
        </w:rPr>
        <w:t>应遵循相关渔药休药期规定，同一水域的养殖场应遵循同一休药期</w:t>
      </w:r>
      <w:r>
        <w:rPr>
          <w:rFonts w:hint="eastAsia" w:ascii="宋体" w:hAnsi="宋体" w:eastAsia="宋体"/>
          <w:sz w:val="21"/>
          <w:szCs w:val="24"/>
          <w:lang w:eastAsia="zh-CN"/>
        </w:rPr>
        <w:t>。</w:t>
      </w:r>
    </w:p>
    <w:p>
      <w:pPr>
        <w:pStyle w:val="14"/>
        <w:numPr>
          <w:ilvl w:val="1"/>
          <w:numId w:val="0"/>
        </w:numPr>
        <w:bidi w:val="0"/>
        <w:rPr>
          <w:rFonts w:hint="default"/>
          <w:lang w:val="en-US" w:eastAsia="zh-CN"/>
        </w:rPr>
      </w:pPr>
      <w:r>
        <w:rPr>
          <w:rFonts w:hint="eastAsia"/>
          <w:lang w:val="en-US" w:eastAsia="zh-CN"/>
        </w:rPr>
        <w:t>5.2.2.3 蜜蜂养殖</w:t>
      </w:r>
    </w:p>
    <w:p>
      <w:pPr>
        <w:pStyle w:val="14"/>
        <w:numPr>
          <w:ilvl w:val="1"/>
          <w:numId w:val="0"/>
        </w:numPr>
        <w:bidi w:val="0"/>
        <w:rPr>
          <w:rFonts w:hint="eastAsia"/>
          <w:lang w:val="en-US" w:eastAsia="zh-CN"/>
        </w:rPr>
      </w:pPr>
      <w:r>
        <w:rPr>
          <w:rFonts w:hint="eastAsia"/>
          <w:lang w:val="en-US" w:eastAsia="zh-CN"/>
        </w:rPr>
        <w:t>5.2.2.3.1 选址</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3.1.1 </w:t>
      </w:r>
      <w:r>
        <w:rPr>
          <w:rFonts w:hint="eastAsia" w:ascii="宋体" w:hAnsi="宋体" w:eastAsia="宋体"/>
          <w:sz w:val="21"/>
          <w:szCs w:val="24"/>
        </w:rPr>
        <w:t>蜜蜂采蜜区选址时，应考虑到采蜜区应有充足的花粉或蜜源植物，并靠近清洁的水源，背风向阳，地势高燥，环境安静。</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3.1.2 </w:t>
      </w:r>
      <w:r>
        <w:rPr>
          <w:rFonts w:hint="eastAsia" w:ascii="宋体" w:hAnsi="宋体" w:eastAsia="宋体"/>
          <w:sz w:val="21"/>
          <w:szCs w:val="24"/>
        </w:rPr>
        <w:t>在离蜂场半径</w:t>
      </w:r>
      <w:r>
        <w:rPr>
          <w:rFonts w:hint="eastAsia" w:ascii="TimesNewRomanPSMT" w:hAnsi="TimesNewRomanPSMT" w:eastAsia="TimesNewRomanPSMT"/>
          <w:sz w:val="21"/>
          <w:szCs w:val="24"/>
        </w:rPr>
        <w:t xml:space="preserve">5 km </w:t>
      </w:r>
      <w:r>
        <w:rPr>
          <w:rFonts w:hint="eastAsia" w:ascii="宋体" w:hAnsi="宋体" w:eastAsia="宋体"/>
          <w:sz w:val="21"/>
          <w:szCs w:val="24"/>
        </w:rPr>
        <w:t>的范围内应无农药厂、农药仓库和以蜜、糖为原料的食品厂，远离工业污染源、垃圾填埋场和垃圾焚烧厂等。</w:t>
      </w:r>
    </w:p>
    <w:p>
      <w:pPr>
        <w:pStyle w:val="14"/>
        <w:numPr>
          <w:ilvl w:val="1"/>
          <w:numId w:val="0"/>
        </w:numPr>
        <w:bidi w:val="0"/>
        <w:rPr>
          <w:rFonts w:hint="eastAsia"/>
          <w:lang w:val="en-US" w:eastAsia="zh-CN"/>
        </w:rPr>
      </w:pPr>
      <w:r>
        <w:rPr>
          <w:rFonts w:hint="eastAsia"/>
          <w:lang w:val="en-US" w:eastAsia="zh-CN"/>
        </w:rPr>
        <w:t>5.2.2.3.2 养蜂机具</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3.2.1 </w:t>
      </w:r>
      <w:r>
        <w:rPr>
          <w:rFonts w:hint="eastAsia" w:ascii="宋体" w:hAnsi="宋体" w:eastAsia="宋体"/>
          <w:sz w:val="21"/>
          <w:szCs w:val="24"/>
        </w:rPr>
        <w:t>蜂箱和巢框的用材应具备透气性好、无毒和无味等条件。</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3.2.2 </w:t>
      </w:r>
      <w:r>
        <w:rPr>
          <w:rFonts w:hint="eastAsia" w:ascii="宋体" w:hAnsi="宋体" w:eastAsia="宋体"/>
          <w:sz w:val="21"/>
          <w:szCs w:val="24"/>
        </w:rPr>
        <w:t>养蜂和采收器具应无毒和无味，符合食品安全要求的材料制成。</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3.2.3 </w:t>
      </w:r>
      <w:r>
        <w:rPr>
          <w:rFonts w:hint="eastAsia" w:ascii="宋体" w:hAnsi="宋体" w:eastAsia="宋体"/>
          <w:sz w:val="21"/>
          <w:szCs w:val="24"/>
        </w:rPr>
        <w:t>蜂箱应定期消毒和换洗，避免滋生巢虫。</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3.2.4 </w:t>
      </w:r>
      <w:r>
        <w:rPr>
          <w:rFonts w:hint="eastAsia" w:ascii="宋体" w:hAnsi="宋体" w:eastAsia="宋体"/>
          <w:sz w:val="21"/>
          <w:szCs w:val="24"/>
        </w:rPr>
        <w:t>蜂场应配置驱蜂、脱蜂和防蛰等防护服和设施设备。</w:t>
      </w:r>
    </w:p>
    <w:p>
      <w:pPr>
        <w:pStyle w:val="14"/>
        <w:numPr>
          <w:ilvl w:val="1"/>
          <w:numId w:val="0"/>
        </w:numPr>
        <w:bidi w:val="0"/>
        <w:rPr>
          <w:rFonts w:hint="eastAsia"/>
          <w:lang w:val="en-US" w:eastAsia="zh-CN"/>
        </w:rPr>
      </w:pPr>
      <w:r>
        <w:rPr>
          <w:rFonts w:hint="eastAsia"/>
          <w:lang w:val="en-US" w:eastAsia="zh-CN"/>
        </w:rPr>
        <w:t>5.2.2.3.3 品种引入</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3.3.1 </w:t>
      </w:r>
      <w:r>
        <w:rPr>
          <w:rFonts w:hint="eastAsia" w:ascii="宋体" w:hAnsi="宋体" w:eastAsia="宋体"/>
          <w:sz w:val="21"/>
          <w:szCs w:val="24"/>
        </w:rPr>
        <w:t>蜂种应来自于行政主管部门批准并有资质的蜂种场。</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3.3.2 </w:t>
      </w:r>
      <w:r>
        <w:rPr>
          <w:rFonts w:hint="eastAsia" w:ascii="宋体" w:hAnsi="宋体" w:eastAsia="宋体"/>
          <w:sz w:val="21"/>
          <w:szCs w:val="24"/>
        </w:rPr>
        <w:t>应引进适合当地环境的健康优势蜂种。</w:t>
      </w:r>
    </w:p>
    <w:p>
      <w:pPr>
        <w:pStyle w:val="14"/>
        <w:numPr>
          <w:ilvl w:val="1"/>
          <w:numId w:val="0"/>
        </w:numPr>
        <w:bidi w:val="0"/>
        <w:rPr>
          <w:rFonts w:hint="eastAsia"/>
          <w:lang w:val="en-US" w:eastAsia="zh-CN"/>
        </w:rPr>
      </w:pPr>
      <w:r>
        <w:rPr>
          <w:rFonts w:hint="eastAsia"/>
          <w:lang w:val="en-US" w:eastAsia="zh-CN"/>
        </w:rPr>
        <w:t>5.2.2.3.4 饲料和饲料添加剂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3.4.1 </w:t>
      </w:r>
      <w:r>
        <w:rPr>
          <w:rFonts w:hint="eastAsia" w:ascii="宋体" w:hAnsi="宋体" w:eastAsia="宋体"/>
          <w:sz w:val="21"/>
          <w:szCs w:val="24"/>
        </w:rPr>
        <w:t>采购的饲料应来源于相关行政主管部门批准的生产企业。</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3.4.2 </w:t>
      </w:r>
      <w:r>
        <w:rPr>
          <w:rFonts w:hint="eastAsia" w:ascii="宋体" w:hAnsi="宋体" w:eastAsia="宋体"/>
          <w:sz w:val="21"/>
          <w:szCs w:val="24"/>
        </w:rPr>
        <w:t>饲料应符合的要求如下：</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a) 饲喂蜂群的蜂蜜、糖浆、花粉或花粉代用品应符合相关的卫生要求；</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b) 花粉代用品不应添加未经国家有关部门批准使用的添加剂等；</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c) 饲料中不得人为添加违禁兽药；</w:t>
      </w:r>
    </w:p>
    <w:p>
      <w:pPr>
        <w:pStyle w:val="11"/>
        <w:rPr>
          <w:rFonts w:hint="default"/>
          <w:lang w:val="en-US" w:eastAsia="zh-CN"/>
        </w:rPr>
      </w:pPr>
      <w:r>
        <w:rPr>
          <w:rFonts w:hint="eastAsia" w:ascii="宋体" w:hAnsi="宋体" w:eastAsia="宋体"/>
          <w:sz w:val="21"/>
          <w:szCs w:val="24"/>
        </w:rPr>
        <w:t>d) 能提供蜂群持续健康生长所需要的营养。</w:t>
      </w:r>
    </w:p>
    <w:p>
      <w:pPr>
        <w:pStyle w:val="14"/>
        <w:numPr>
          <w:ilvl w:val="1"/>
          <w:numId w:val="0"/>
        </w:numPr>
        <w:bidi w:val="0"/>
        <w:rPr>
          <w:rFonts w:hint="eastAsia" w:ascii="宋体" w:hAnsi="宋体" w:eastAsia="宋体"/>
          <w:sz w:val="21"/>
          <w:szCs w:val="24"/>
        </w:rPr>
      </w:pPr>
      <w:r>
        <w:rPr>
          <w:rFonts w:hint="eastAsia"/>
          <w:lang w:val="en-US" w:eastAsia="zh-CN"/>
        </w:rPr>
        <w:t xml:space="preserve">5.2.2.3.5 </w:t>
      </w:r>
      <w:r>
        <w:rPr>
          <w:rFonts w:hint="eastAsia" w:ascii="黑体" w:hAnsi="黑体" w:eastAsia="黑体" w:cs="黑体"/>
          <w:sz w:val="21"/>
          <w:szCs w:val="24"/>
        </w:rPr>
        <w:t>饲养</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3.5.1 </w:t>
      </w:r>
      <w:r>
        <w:rPr>
          <w:rFonts w:hint="eastAsia" w:ascii="宋体" w:hAnsi="宋体" w:eastAsia="宋体"/>
          <w:sz w:val="21"/>
          <w:szCs w:val="24"/>
        </w:rPr>
        <w:t>应有充足的饮水器和清洁水，以满足蜂群用水需要。</w:t>
      </w:r>
    </w:p>
    <w:p>
      <w:pPr>
        <w:pStyle w:val="11"/>
        <w:ind w:left="0" w:leftChars="0" w:firstLine="0" w:firstLineChars="0"/>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3.5.2 </w:t>
      </w:r>
      <w:r>
        <w:rPr>
          <w:rFonts w:hint="eastAsia" w:ascii="宋体" w:hAnsi="宋体" w:eastAsia="宋体"/>
          <w:sz w:val="21"/>
          <w:szCs w:val="24"/>
        </w:rPr>
        <w:t>适时补充饲喂或</w:t>
      </w:r>
      <w:r>
        <w:rPr>
          <w:rFonts w:hint="eastAsia" w:ascii="宋体" w:hAnsi="宋体" w:eastAsia="宋体"/>
          <w:sz w:val="21"/>
          <w:szCs w:val="24"/>
          <w:highlight w:val="none"/>
        </w:rPr>
        <w:t>奖励</w:t>
      </w:r>
      <w:r>
        <w:rPr>
          <w:rFonts w:hint="eastAsia" w:ascii="宋体" w:hAnsi="宋体" w:eastAsia="宋体"/>
          <w:sz w:val="21"/>
          <w:szCs w:val="24"/>
        </w:rPr>
        <w:t>饲喂；留足越冬饲料，越冬后期注意补充饲料。</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3.5.3 </w:t>
      </w:r>
      <w:r>
        <w:rPr>
          <w:rFonts w:hint="eastAsia" w:ascii="宋体" w:hAnsi="宋体" w:eastAsia="宋体"/>
          <w:sz w:val="21"/>
          <w:szCs w:val="24"/>
        </w:rPr>
        <w:t>应制定不同光照条件下，管理蜂箱和蜂群的措施，不限于将蜂箱摆放在蔽阴处、</w:t>
      </w:r>
    </w:p>
    <w:p>
      <w:pPr>
        <w:spacing w:beforeLines="0" w:afterLines="0"/>
        <w:jc w:val="left"/>
        <w:rPr>
          <w:rFonts w:hint="eastAsia" w:ascii="宋体" w:hAnsi="宋体" w:eastAsia="宋体"/>
          <w:sz w:val="21"/>
          <w:szCs w:val="24"/>
        </w:rPr>
      </w:pPr>
      <w:r>
        <w:rPr>
          <w:rFonts w:hint="eastAsia" w:ascii="宋体" w:hAnsi="宋体" w:eastAsia="宋体"/>
          <w:sz w:val="21"/>
          <w:szCs w:val="24"/>
        </w:rPr>
        <w:t>搭建凉棚或草帘遮光等。</w:t>
      </w:r>
    </w:p>
    <w:p>
      <w:pPr>
        <w:pStyle w:val="11"/>
        <w:ind w:left="0" w:leftChars="0" w:firstLine="0" w:firstLineChars="0"/>
        <w:rPr>
          <w:rFonts w:hint="default"/>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3.5.4 </w:t>
      </w:r>
      <w:r>
        <w:rPr>
          <w:rFonts w:hint="eastAsia" w:ascii="宋体" w:hAnsi="宋体" w:eastAsia="宋体"/>
          <w:sz w:val="21"/>
          <w:szCs w:val="24"/>
        </w:rPr>
        <w:t>应根据蜜蜂的生长阶段，保持蜂箱的温度相对稳定，并通风良好。</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3.5.5 </w:t>
      </w:r>
      <w:r>
        <w:rPr>
          <w:rFonts w:hint="eastAsia" w:ascii="宋体" w:hAnsi="宋体" w:eastAsia="宋体"/>
          <w:sz w:val="21"/>
          <w:szCs w:val="24"/>
        </w:rPr>
        <w:t>根据季节采取适当的控温措施。</w:t>
      </w:r>
    </w:p>
    <w:p>
      <w:pPr>
        <w:pStyle w:val="11"/>
        <w:ind w:left="0" w:leftChars="0" w:firstLine="0" w:firstLineChars="0"/>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3.5.6 </w:t>
      </w:r>
      <w:r>
        <w:rPr>
          <w:rFonts w:hint="eastAsia" w:ascii="宋体" w:hAnsi="宋体" w:eastAsia="宋体"/>
          <w:sz w:val="21"/>
          <w:szCs w:val="24"/>
          <w:highlight w:val="none"/>
        </w:rPr>
        <w:t>蜂箱和蜂巢内</w:t>
      </w:r>
      <w:r>
        <w:rPr>
          <w:rFonts w:hint="eastAsia" w:hAnsi="宋体"/>
          <w:sz w:val="21"/>
          <w:szCs w:val="24"/>
          <w:highlight w:val="none"/>
          <w:lang w:val="en-US" w:eastAsia="zh-CN"/>
        </w:rPr>
        <w:t>应保持</w:t>
      </w:r>
      <w:r>
        <w:rPr>
          <w:rFonts w:hint="eastAsia" w:ascii="宋体" w:hAnsi="宋体" w:eastAsia="宋体"/>
          <w:sz w:val="21"/>
          <w:szCs w:val="24"/>
          <w:highlight w:val="none"/>
        </w:rPr>
        <w:t>适宜的湿度。</w:t>
      </w:r>
    </w:p>
    <w:p>
      <w:pPr>
        <w:pStyle w:val="14"/>
        <w:numPr>
          <w:ilvl w:val="1"/>
          <w:numId w:val="0"/>
        </w:numPr>
        <w:bidi w:val="0"/>
        <w:rPr>
          <w:rFonts w:hint="eastAsia" w:ascii="宋体" w:hAnsi="宋体" w:eastAsia="宋体"/>
          <w:sz w:val="21"/>
          <w:szCs w:val="24"/>
        </w:rPr>
      </w:pPr>
      <w:r>
        <w:rPr>
          <w:rFonts w:hint="eastAsia"/>
          <w:lang w:val="en-US" w:eastAsia="zh-CN"/>
        </w:rPr>
        <w:t xml:space="preserve">5.2.2.3.6 </w:t>
      </w:r>
      <w:r>
        <w:rPr>
          <w:rFonts w:hint="eastAsia" w:ascii="黑体" w:hAnsi="黑体" w:eastAsia="黑体"/>
          <w:sz w:val="21"/>
          <w:szCs w:val="24"/>
        </w:rPr>
        <w:t>疾病预防和防治</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3.6.1 </w:t>
      </w:r>
      <w:r>
        <w:rPr>
          <w:rFonts w:hint="eastAsia" w:ascii="宋体" w:hAnsi="宋体" w:eastAsia="宋体"/>
          <w:sz w:val="21"/>
          <w:szCs w:val="24"/>
        </w:rPr>
        <w:t>蜜蜂病敌害防治应以加强饲养管理和综合防治为主，并符合GB/T 19168 的规定。</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3.6.2 </w:t>
      </w:r>
      <w:r>
        <w:rPr>
          <w:rFonts w:hint="eastAsia" w:ascii="宋体" w:hAnsi="宋体" w:eastAsia="宋体"/>
          <w:sz w:val="21"/>
          <w:szCs w:val="24"/>
        </w:rPr>
        <w:t>应制定培养强群的方案，包括选择抗病品种，预防盗蜂，选择良好的饲养环境，</w:t>
      </w:r>
    </w:p>
    <w:p>
      <w:pPr>
        <w:spacing w:beforeLines="0" w:afterLines="0"/>
        <w:jc w:val="left"/>
        <w:rPr>
          <w:rFonts w:hint="eastAsia" w:ascii="宋体" w:hAnsi="宋体" w:eastAsia="宋体"/>
          <w:sz w:val="21"/>
          <w:szCs w:val="24"/>
        </w:rPr>
      </w:pPr>
      <w:r>
        <w:rPr>
          <w:rFonts w:hint="eastAsia" w:ascii="宋体" w:hAnsi="宋体" w:eastAsia="宋体"/>
          <w:sz w:val="21"/>
          <w:szCs w:val="24"/>
        </w:rPr>
        <w:t>保证蜂群有充足且富含营养物质的饲料，重视消毒优于用药，保持养蜂场地和养蜂机具清洁</w:t>
      </w:r>
    </w:p>
    <w:p>
      <w:pPr>
        <w:pStyle w:val="11"/>
        <w:ind w:left="0" w:leftChars="0" w:firstLine="0" w:firstLineChars="0"/>
        <w:rPr>
          <w:rFonts w:hint="eastAsia" w:ascii="宋体" w:hAnsi="宋体" w:eastAsia="宋体"/>
          <w:sz w:val="21"/>
          <w:szCs w:val="24"/>
        </w:rPr>
      </w:pPr>
      <w:r>
        <w:rPr>
          <w:rFonts w:hint="eastAsia" w:ascii="宋体" w:hAnsi="宋体" w:eastAsia="宋体"/>
          <w:sz w:val="21"/>
          <w:szCs w:val="24"/>
        </w:rPr>
        <w:t>卫生等，尽可能不使用药或少用药，以防蜜蜂产品污染。</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3.6.3 </w:t>
      </w:r>
      <w:r>
        <w:rPr>
          <w:rFonts w:hint="eastAsia" w:ascii="宋体" w:hAnsi="宋体" w:eastAsia="宋体"/>
          <w:sz w:val="21"/>
          <w:szCs w:val="24"/>
        </w:rPr>
        <w:t>必要时，应采用药物治疗蜂群疾病。使用蜂药时，应由具有养殖或病害专业等相关资质人员开出处方。投喂或使用蜂药的员工应经过相关培训，并具备用药的相关能力和知识。</w:t>
      </w:r>
    </w:p>
    <w:p>
      <w:pPr>
        <w:pStyle w:val="11"/>
        <w:ind w:left="0" w:leftChars="0" w:firstLine="0" w:firstLineChars="0"/>
        <w:rPr>
          <w:rFonts w:hint="default" w:ascii="宋体" w:hAnsi="宋体" w:eastAsia="宋体"/>
          <w:sz w:val="21"/>
          <w:szCs w:val="24"/>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3.6.4 </w:t>
      </w:r>
      <w:r>
        <w:rPr>
          <w:rFonts w:hint="eastAsia" w:ascii="宋体" w:hAnsi="宋体" w:eastAsia="宋体"/>
          <w:sz w:val="21"/>
          <w:szCs w:val="24"/>
        </w:rPr>
        <w:t>流蜜期或流蜜盛期，不应使用药物处理蜜蜂。</w:t>
      </w:r>
    </w:p>
    <w:p>
      <w:pPr>
        <w:pStyle w:val="14"/>
        <w:spacing w:before="156" w:after="156"/>
        <w:ind w:left="0"/>
        <w:rPr>
          <w:rFonts w:ascii="黑体" w:hAnsi="黑体" w:eastAsia="黑体" w:cs="黑体"/>
          <w:bCs/>
          <w:szCs w:val="22"/>
        </w:rPr>
      </w:pPr>
      <w:r>
        <w:rPr>
          <w:rFonts w:hint="eastAsia"/>
          <w:lang w:val="en-US" w:eastAsia="zh-CN"/>
        </w:rPr>
        <w:t>加工产品生产技术</w:t>
      </w:r>
    </w:p>
    <w:p>
      <w:pPr>
        <w:pStyle w:val="14"/>
        <w:numPr>
          <w:ilvl w:val="1"/>
          <w:numId w:val="0"/>
        </w:numPr>
        <w:bidi w:val="0"/>
        <w:rPr>
          <w:rFonts w:hint="eastAsia"/>
          <w:lang w:val="en-US" w:eastAsia="zh-CN"/>
        </w:rPr>
      </w:pPr>
      <w:r>
        <w:rPr>
          <w:rFonts w:hint="eastAsia"/>
          <w:lang w:val="en-US" w:eastAsia="zh-CN"/>
        </w:rPr>
        <w:t>5.3.1  基本要求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5.3.1.</w:t>
      </w:r>
      <w:r>
        <w:rPr>
          <w:rFonts w:hint="eastAsia" w:ascii="黑体" w:eastAsia="黑体" w:cs="Times New Roman"/>
          <w:sz w:val="21"/>
          <w:szCs w:val="21"/>
          <w:lang w:val="en-US" w:eastAsia="zh-CN" w:bidi="ar-SA"/>
        </w:rPr>
        <w:t xml:space="preserve">1 </w:t>
      </w:r>
      <w:r>
        <w:rPr>
          <w:rFonts w:hint="eastAsia" w:ascii="宋体" w:hAnsi="宋体" w:eastAsia="宋体"/>
          <w:sz w:val="21"/>
          <w:szCs w:val="24"/>
        </w:rPr>
        <w:t>食品加工厂应符合</w:t>
      </w:r>
      <w:r>
        <w:rPr>
          <w:rFonts w:hint="eastAsia" w:ascii="宋体" w:hAnsi="宋体" w:eastAsia="宋体" w:cs="宋体"/>
          <w:sz w:val="21"/>
          <w:szCs w:val="24"/>
        </w:rPr>
        <w:t>GB 14881</w:t>
      </w:r>
      <w:r>
        <w:rPr>
          <w:rFonts w:hint="eastAsia" w:ascii="黑体" w:hAnsi="黑体" w:eastAsia="黑体"/>
          <w:sz w:val="21"/>
          <w:szCs w:val="24"/>
        </w:rPr>
        <w:t xml:space="preserve"> </w:t>
      </w:r>
      <w:r>
        <w:rPr>
          <w:rFonts w:hint="eastAsia" w:ascii="宋体" w:hAnsi="宋体" w:eastAsia="宋体"/>
          <w:sz w:val="21"/>
          <w:szCs w:val="24"/>
        </w:rPr>
        <w:t>的要求，初级农产品加工厂应符合国家及行业部门的有关规定。</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5.3.1.</w:t>
      </w:r>
      <w:r>
        <w:rPr>
          <w:rFonts w:hint="eastAsia" w:ascii="黑体" w:eastAsia="黑体" w:cs="Times New Roman"/>
          <w:sz w:val="21"/>
          <w:szCs w:val="21"/>
          <w:lang w:val="en-US" w:eastAsia="zh-CN" w:bidi="ar-SA"/>
        </w:rPr>
        <w:t xml:space="preserve">2 </w:t>
      </w:r>
      <w:r>
        <w:rPr>
          <w:rFonts w:hint="eastAsia" w:ascii="宋体" w:hAnsi="宋体" w:eastAsia="宋体"/>
          <w:sz w:val="21"/>
          <w:szCs w:val="24"/>
        </w:rPr>
        <w:t>生产加工用水应符合</w:t>
      </w:r>
      <w:r>
        <w:rPr>
          <w:rFonts w:hint="eastAsia" w:ascii="宋体" w:hAnsi="宋体" w:eastAsia="宋体" w:cs="宋体"/>
          <w:sz w:val="21"/>
          <w:szCs w:val="24"/>
        </w:rPr>
        <w:t>GB 5749</w:t>
      </w:r>
      <w:r>
        <w:rPr>
          <w:rFonts w:hint="eastAsia" w:ascii="黑体" w:hAnsi="黑体" w:eastAsia="黑体"/>
          <w:sz w:val="21"/>
          <w:szCs w:val="24"/>
        </w:rPr>
        <w:t xml:space="preserve"> </w:t>
      </w:r>
      <w:r>
        <w:rPr>
          <w:rFonts w:hint="eastAsia" w:ascii="宋体" w:hAnsi="宋体" w:eastAsia="宋体"/>
          <w:sz w:val="21"/>
          <w:szCs w:val="24"/>
        </w:rPr>
        <w:t>的规定。</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5.3.1.</w:t>
      </w:r>
      <w:r>
        <w:rPr>
          <w:rFonts w:hint="eastAsia" w:ascii="黑体" w:eastAsia="黑体" w:cs="Times New Roman"/>
          <w:sz w:val="21"/>
          <w:szCs w:val="21"/>
          <w:lang w:val="en-US" w:eastAsia="zh-CN" w:bidi="ar-SA"/>
        </w:rPr>
        <w:t xml:space="preserve">3 </w:t>
      </w:r>
      <w:r>
        <w:rPr>
          <w:rFonts w:hint="eastAsia" w:ascii="宋体" w:hAnsi="宋体" w:eastAsia="宋体"/>
          <w:sz w:val="21"/>
          <w:szCs w:val="24"/>
        </w:rPr>
        <w:t>食品加工厂应识别和评审法规和客户的要求，并采取措施持续提供符合要求的产品。</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5.3.1.</w:t>
      </w:r>
      <w:r>
        <w:rPr>
          <w:rFonts w:hint="eastAsia" w:ascii="黑体" w:eastAsia="黑体" w:cs="Times New Roman"/>
          <w:sz w:val="21"/>
          <w:szCs w:val="21"/>
          <w:lang w:val="en-US" w:eastAsia="zh-CN" w:bidi="ar-SA"/>
        </w:rPr>
        <w:t xml:space="preserve">4 </w:t>
      </w:r>
      <w:r>
        <w:rPr>
          <w:rFonts w:hint="eastAsia" w:ascii="宋体" w:hAnsi="宋体" w:eastAsia="宋体"/>
          <w:sz w:val="21"/>
          <w:szCs w:val="24"/>
        </w:rPr>
        <w:t>应具有与生产的食品类别、加工方式、工艺、产量和质量要求相适应的生产场所。</w:t>
      </w:r>
    </w:p>
    <w:p>
      <w:pPr>
        <w:pStyle w:val="14"/>
        <w:numPr>
          <w:ilvl w:val="1"/>
          <w:numId w:val="0"/>
        </w:numPr>
        <w:bidi w:val="0"/>
        <w:rPr>
          <w:rFonts w:hint="eastAsia" w:ascii="黑体" w:hAnsi="黑体" w:eastAsia="黑体"/>
          <w:sz w:val="21"/>
          <w:szCs w:val="24"/>
        </w:rPr>
      </w:pPr>
      <w:r>
        <w:rPr>
          <w:rFonts w:hint="eastAsia"/>
          <w:lang w:val="en-US" w:eastAsia="zh-CN"/>
        </w:rPr>
        <w:t xml:space="preserve">5.3.2  </w:t>
      </w:r>
      <w:r>
        <w:rPr>
          <w:rFonts w:hint="eastAsia" w:ascii="黑体" w:hAnsi="黑体" w:eastAsia="黑体"/>
          <w:sz w:val="21"/>
          <w:szCs w:val="24"/>
        </w:rPr>
        <w:t>卫生管理</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5.3.2.</w:t>
      </w:r>
      <w:r>
        <w:rPr>
          <w:rFonts w:hint="eastAsia" w:ascii="黑体" w:eastAsia="黑体" w:cs="Times New Roman"/>
          <w:sz w:val="21"/>
          <w:szCs w:val="21"/>
          <w:lang w:val="en-US" w:eastAsia="zh-CN" w:bidi="ar-SA"/>
        </w:rPr>
        <w:t xml:space="preserve">1 </w:t>
      </w:r>
      <w:r>
        <w:rPr>
          <w:rFonts w:hint="eastAsia" w:ascii="宋体" w:hAnsi="宋体" w:eastAsia="宋体"/>
          <w:sz w:val="21"/>
          <w:szCs w:val="24"/>
        </w:rPr>
        <w:t>应制定卫生管理制度并有效实施，包括厂房及设施卫生管理、食品加工人员健康与卫生要求、虫害控制、废弃物处理、工作服管理</w:t>
      </w:r>
      <w:r>
        <w:rPr>
          <w:rFonts w:hint="eastAsia" w:ascii="宋体" w:hAnsi="宋体" w:eastAsia="宋体"/>
          <w:sz w:val="24"/>
          <w:szCs w:val="24"/>
        </w:rPr>
        <w:t>和</w:t>
      </w:r>
      <w:r>
        <w:rPr>
          <w:rFonts w:hint="eastAsia" w:ascii="宋体" w:hAnsi="宋体" w:eastAsia="宋体"/>
          <w:sz w:val="21"/>
          <w:szCs w:val="24"/>
        </w:rPr>
        <w:t>清洁与消毒等。</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5.3.2.</w:t>
      </w:r>
      <w:r>
        <w:rPr>
          <w:rFonts w:hint="eastAsia" w:ascii="黑体" w:eastAsia="黑体" w:cs="Times New Roman"/>
          <w:sz w:val="21"/>
          <w:szCs w:val="21"/>
          <w:lang w:val="en-US" w:eastAsia="zh-CN" w:bidi="ar-SA"/>
        </w:rPr>
        <w:t xml:space="preserve">2 </w:t>
      </w:r>
      <w:r>
        <w:rPr>
          <w:rFonts w:hint="eastAsia" w:ascii="宋体" w:hAnsi="宋体" w:eastAsia="宋体"/>
          <w:sz w:val="21"/>
          <w:szCs w:val="24"/>
        </w:rPr>
        <w:t>厂房内各项设施应保持清洁，出现问题应及时维修或更新；厂房地面、屋顶、天花板及墙壁有破损时，应及时修补。生产、包装</w:t>
      </w:r>
      <w:r>
        <w:rPr>
          <w:rFonts w:hint="eastAsia" w:ascii="宋体" w:hAnsi="宋体" w:eastAsia="宋体"/>
          <w:sz w:val="24"/>
          <w:szCs w:val="24"/>
        </w:rPr>
        <w:t>和</w:t>
      </w:r>
      <w:r>
        <w:rPr>
          <w:rFonts w:hint="eastAsia" w:ascii="宋体" w:hAnsi="宋体" w:eastAsia="宋体"/>
          <w:sz w:val="21"/>
          <w:szCs w:val="24"/>
        </w:rPr>
        <w:t>贮存等设备及工器具、生产用管道</w:t>
      </w:r>
      <w:r>
        <w:rPr>
          <w:rFonts w:hint="eastAsia" w:ascii="宋体" w:hAnsi="宋体" w:eastAsia="宋体"/>
          <w:sz w:val="24"/>
          <w:szCs w:val="24"/>
        </w:rPr>
        <w:t>和</w:t>
      </w:r>
      <w:r>
        <w:rPr>
          <w:rFonts w:hint="eastAsia" w:ascii="宋体" w:hAnsi="宋体" w:eastAsia="宋体"/>
          <w:sz w:val="21"/>
          <w:szCs w:val="24"/>
        </w:rPr>
        <w:t>裸露食品接触表面等应定期清洁消毒。</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5.3.2.</w:t>
      </w:r>
      <w:r>
        <w:rPr>
          <w:rFonts w:hint="eastAsia" w:ascii="黑体" w:eastAsia="黑体" w:cs="Times New Roman"/>
          <w:sz w:val="21"/>
          <w:szCs w:val="21"/>
          <w:lang w:val="en-US" w:eastAsia="zh-CN" w:bidi="ar-SA"/>
        </w:rPr>
        <w:t xml:space="preserve">3 </w:t>
      </w:r>
      <w:r>
        <w:rPr>
          <w:rFonts w:hint="eastAsia" w:ascii="宋体" w:hAnsi="宋体" w:eastAsia="宋体"/>
          <w:sz w:val="21"/>
          <w:szCs w:val="24"/>
        </w:rPr>
        <w:t>生产车间及仓库应采取有效措施（如纱帘、纱网、防鼠板、防蝇灯和风幕等），防止鼠类、昆虫等侵入。采取的措施不应影响食品安全和食品应有的品质、不应污染食品接触表面、设备、工器具及包装材料，同时做好人身防护。</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5.3.2.</w:t>
      </w:r>
      <w:r>
        <w:rPr>
          <w:rFonts w:hint="eastAsia" w:ascii="黑体" w:eastAsia="黑体" w:cs="Times New Roman"/>
          <w:sz w:val="21"/>
          <w:szCs w:val="21"/>
          <w:lang w:val="en-US" w:eastAsia="zh-CN" w:bidi="ar-SA"/>
        </w:rPr>
        <w:t xml:space="preserve">4 </w:t>
      </w:r>
      <w:r>
        <w:rPr>
          <w:rFonts w:hint="eastAsia" w:ascii="宋体" w:hAnsi="宋体" w:eastAsia="宋体"/>
          <w:sz w:val="21"/>
          <w:szCs w:val="24"/>
        </w:rPr>
        <w:t>应根据食品的特点及生产工艺的要求配备专用工作服；进入作业区域应穿着工作服，离开作业区域应及时更换。</w:t>
      </w:r>
    </w:p>
    <w:p>
      <w:pPr>
        <w:pStyle w:val="14"/>
        <w:numPr>
          <w:ilvl w:val="1"/>
          <w:numId w:val="0"/>
        </w:numPr>
        <w:bidi w:val="0"/>
        <w:rPr>
          <w:rFonts w:hint="eastAsia" w:ascii="黑体" w:hAnsi="黑体" w:eastAsia="黑体"/>
          <w:sz w:val="21"/>
          <w:szCs w:val="24"/>
        </w:rPr>
      </w:pPr>
      <w:r>
        <w:rPr>
          <w:rFonts w:hint="eastAsia"/>
          <w:lang w:val="en-US" w:eastAsia="zh-CN"/>
        </w:rPr>
        <w:t xml:space="preserve">5.3.3  </w:t>
      </w:r>
      <w:r>
        <w:rPr>
          <w:rFonts w:hint="eastAsia" w:ascii="黑体" w:hAnsi="黑体" w:eastAsia="黑体"/>
          <w:sz w:val="21"/>
          <w:szCs w:val="24"/>
        </w:rPr>
        <w:t>食品安全危害控制</w:t>
      </w:r>
    </w:p>
    <w:p>
      <w:pPr>
        <w:pStyle w:val="14"/>
        <w:numPr>
          <w:ilvl w:val="1"/>
          <w:numId w:val="0"/>
        </w:numPr>
        <w:bidi w:val="0"/>
        <w:rPr>
          <w:rFonts w:hint="eastAsia" w:ascii="黑体" w:hAnsi="黑体" w:eastAsia="黑体"/>
          <w:sz w:val="21"/>
          <w:szCs w:val="24"/>
        </w:rPr>
      </w:pPr>
      <w:r>
        <w:rPr>
          <w:rFonts w:hint="eastAsia"/>
          <w:lang w:val="en-US" w:eastAsia="zh-CN"/>
        </w:rPr>
        <w:t xml:space="preserve">5.3.3.1  </w:t>
      </w:r>
      <w:r>
        <w:rPr>
          <w:rFonts w:hint="eastAsia" w:ascii="黑体" w:hAnsi="黑体" w:eastAsia="黑体"/>
          <w:sz w:val="21"/>
          <w:szCs w:val="24"/>
        </w:rPr>
        <w:t>危害分析与关键控制点（</w:t>
      </w:r>
      <w:r>
        <w:rPr>
          <w:rFonts w:hint="eastAsia" w:ascii="TimesNewRomanPSMT" w:hAnsi="TimesNewRomanPSMT" w:eastAsia="TimesNewRomanPSMT"/>
          <w:sz w:val="21"/>
          <w:szCs w:val="24"/>
        </w:rPr>
        <w:t>Hazard analysis and critical control point, HACCP</w:t>
      </w:r>
      <w:r>
        <w:rPr>
          <w:rFonts w:hint="eastAsia" w:ascii="黑体" w:hAnsi="黑体" w:eastAsia="黑体"/>
          <w:sz w:val="21"/>
          <w:szCs w:val="24"/>
        </w:rPr>
        <w:t>）计划</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5.3.3.</w:t>
      </w:r>
      <w:r>
        <w:rPr>
          <w:rFonts w:hint="eastAsia" w:ascii="黑体" w:eastAsia="黑体" w:cs="Times New Roman"/>
          <w:sz w:val="21"/>
          <w:szCs w:val="21"/>
          <w:lang w:val="en-US" w:eastAsia="zh-CN" w:bidi="ar-SA"/>
        </w:rPr>
        <w:t xml:space="preserve">1.1 </w:t>
      </w:r>
      <w:r>
        <w:rPr>
          <w:rFonts w:hint="eastAsia" w:ascii="宋体" w:hAnsi="宋体" w:eastAsia="宋体"/>
          <w:sz w:val="21"/>
          <w:szCs w:val="24"/>
        </w:rPr>
        <w:t>应根据HACCP 的预备步骤和七个原理的要求制定并实施加工食品HACCP 计划，系统控制显著危害，确保将这些危害防止、消除或降低到可接受水平。</w:t>
      </w:r>
    </w:p>
    <w:p>
      <w:pPr>
        <w:spacing w:beforeLines="0" w:afterLines="0"/>
        <w:jc w:val="left"/>
        <w:rPr>
          <w:rFonts w:hint="eastAsia" w:ascii="宋体" w:hAnsi="宋体" w:eastAsia="宋体"/>
          <w:sz w:val="21"/>
          <w:szCs w:val="24"/>
          <w:lang w:eastAsia="zh-CN"/>
        </w:rPr>
      </w:pPr>
      <w:r>
        <w:rPr>
          <w:rFonts w:hint="eastAsia" w:ascii="黑体" w:hAnsi="Times New Roman" w:eastAsia="黑体" w:cs="Times New Roman"/>
          <w:sz w:val="21"/>
          <w:szCs w:val="21"/>
          <w:lang w:val="en-US" w:eastAsia="zh-CN" w:bidi="ar-SA"/>
        </w:rPr>
        <w:t>5.3.</w:t>
      </w:r>
      <w:r>
        <w:rPr>
          <w:rFonts w:hint="eastAsia" w:ascii="黑体" w:eastAsia="黑体" w:cs="Times New Roman"/>
          <w:sz w:val="21"/>
          <w:szCs w:val="21"/>
          <w:lang w:val="en-US" w:eastAsia="zh-CN" w:bidi="ar-SA"/>
        </w:rPr>
        <w:t>3</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 xml:space="preserve">1.2 </w:t>
      </w:r>
      <w:r>
        <w:rPr>
          <w:rFonts w:hint="eastAsia" w:ascii="宋体" w:hAnsi="宋体" w:eastAsia="宋体"/>
          <w:sz w:val="21"/>
          <w:szCs w:val="24"/>
        </w:rPr>
        <w:t>当任何影响加工食品HACCP 计划有效性因素发生变化时，如产品配方、工艺</w:t>
      </w:r>
      <w:r>
        <w:rPr>
          <w:rFonts w:hint="eastAsia" w:ascii="宋体" w:hAnsi="宋体" w:eastAsia="宋体"/>
          <w:sz w:val="24"/>
          <w:szCs w:val="24"/>
        </w:rPr>
        <w:t>和</w:t>
      </w:r>
      <w:r>
        <w:rPr>
          <w:rFonts w:hint="eastAsia" w:ascii="宋体" w:hAnsi="宋体" w:eastAsia="宋体"/>
          <w:sz w:val="21"/>
          <w:szCs w:val="24"/>
        </w:rPr>
        <w:t>加工条件的改变，均可能导致HACCP 计划的改变，要对HACCP 计划进行确认和验证，必要时进行更新</w:t>
      </w:r>
      <w:r>
        <w:rPr>
          <w:rFonts w:hint="eastAsia" w:ascii="宋体" w:hAnsi="宋体" w:eastAsia="宋体"/>
          <w:sz w:val="21"/>
          <w:szCs w:val="24"/>
          <w:lang w:eastAsia="zh-CN"/>
        </w:rPr>
        <w:t>。</w:t>
      </w:r>
    </w:p>
    <w:p>
      <w:pPr>
        <w:pStyle w:val="14"/>
        <w:numPr>
          <w:ilvl w:val="1"/>
          <w:numId w:val="0"/>
        </w:numPr>
        <w:bidi w:val="0"/>
        <w:rPr>
          <w:rFonts w:hint="eastAsia" w:ascii="黑体" w:hAnsi="黑体" w:eastAsia="黑体"/>
          <w:sz w:val="21"/>
          <w:szCs w:val="24"/>
        </w:rPr>
      </w:pPr>
      <w:r>
        <w:rPr>
          <w:rFonts w:hint="eastAsia"/>
          <w:lang w:val="en-US" w:eastAsia="zh-CN"/>
        </w:rPr>
        <w:t xml:space="preserve">5.3.3.2  </w:t>
      </w:r>
      <w:r>
        <w:rPr>
          <w:rFonts w:hint="eastAsia" w:ascii="黑体" w:hAnsi="黑体" w:eastAsia="黑体"/>
          <w:sz w:val="21"/>
          <w:szCs w:val="24"/>
        </w:rPr>
        <w:t>食品防护</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针对可能出现的人为的破坏或蓄意污染等情况，应制定、实施和改进食品防护计划，对</w:t>
      </w:r>
    </w:p>
    <w:p>
      <w:pPr>
        <w:spacing w:beforeLines="0" w:afterLines="0"/>
        <w:jc w:val="left"/>
        <w:rPr>
          <w:rFonts w:hint="eastAsia" w:ascii="宋体" w:hAnsi="宋体" w:eastAsia="宋体"/>
          <w:sz w:val="21"/>
          <w:szCs w:val="24"/>
        </w:rPr>
      </w:pPr>
      <w:r>
        <w:rPr>
          <w:rFonts w:hint="eastAsia" w:ascii="宋体" w:hAnsi="宋体" w:eastAsia="宋体"/>
          <w:sz w:val="21"/>
          <w:szCs w:val="24"/>
        </w:rPr>
        <w:t>加工厂的内外部、加工、贮藏、供应链、水/冰、人员、信息以及实验室进行评估，以识别</w:t>
      </w:r>
    </w:p>
    <w:p>
      <w:pPr>
        <w:pStyle w:val="11"/>
        <w:ind w:left="0" w:leftChars="0" w:firstLine="0" w:firstLineChars="0"/>
        <w:rPr>
          <w:rFonts w:hint="eastAsia"/>
        </w:rPr>
      </w:pPr>
      <w:r>
        <w:rPr>
          <w:rFonts w:hint="eastAsia" w:ascii="宋体" w:hAnsi="宋体" w:eastAsia="宋体"/>
          <w:sz w:val="21"/>
          <w:szCs w:val="24"/>
        </w:rPr>
        <w:t>潜在威胁并优先考虑食品防护措施。</w:t>
      </w:r>
    </w:p>
    <w:p>
      <w:pPr>
        <w:pStyle w:val="14"/>
        <w:numPr>
          <w:ilvl w:val="1"/>
          <w:numId w:val="0"/>
        </w:numPr>
        <w:bidi w:val="0"/>
        <w:rPr>
          <w:rFonts w:hint="default"/>
          <w:lang w:val="en-US" w:eastAsia="zh-CN"/>
        </w:rPr>
      </w:pPr>
      <w:r>
        <w:rPr>
          <w:rFonts w:hint="eastAsia"/>
          <w:lang w:val="en-US" w:eastAsia="zh-CN"/>
        </w:rPr>
        <w:t xml:space="preserve">5.3.4 加工过程 </w:t>
      </w:r>
    </w:p>
    <w:p>
      <w:pPr>
        <w:pStyle w:val="14"/>
        <w:numPr>
          <w:ilvl w:val="1"/>
          <w:numId w:val="0"/>
        </w:numPr>
        <w:bidi w:val="0"/>
        <w:rPr>
          <w:rFonts w:hint="eastAsia" w:ascii="黑体" w:hAnsi="黑体" w:eastAsia="黑体"/>
          <w:sz w:val="21"/>
          <w:szCs w:val="24"/>
        </w:rPr>
      </w:pPr>
      <w:r>
        <w:rPr>
          <w:rFonts w:hint="eastAsia"/>
          <w:lang w:val="en-US" w:eastAsia="zh-CN"/>
        </w:rPr>
        <w:t xml:space="preserve">5.3.4.1 </w:t>
      </w:r>
      <w:r>
        <w:rPr>
          <w:rFonts w:hint="eastAsia" w:ascii="黑体" w:hAnsi="黑体" w:eastAsia="黑体"/>
          <w:sz w:val="21"/>
          <w:szCs w:val="24"/>
        </w:rPr>
        <w:t>研发管理</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适用时，应制定食品研发管理程序并有效实施，以确保新产品研发、产品发生变化或产</w:t>
      </w:r>
    </w:p>
    <w:p>
      <w:pPr>
        <w:spacing w:beforeLines="0" w:afterLines="0"/>
        <w:jc w:val="left"/>
        <w:rPr>
          <w:rFonts w:hint="eastAsia"/>
          <w:lang w:val="en-US" w:eastAsia="zh-CN"/>
        </w:rPr>
      </w:pPr>
      <w:r>
        <w:rPr>
          <w:rFonts w:hint="eastAsia" w:ascii="宋体" w:hAnsi="宋体" w:eastAsia="宋体"/>
          <w:sz w:val="21"/>
          <w:szCs w:val="24"/>
        </w:rPr>
        <w:t>品生产工艺发生变更时，能够持续生产符合食品安全法规要求的加工食品</w:t>
      </w:r>
      <w:r>
        <w:rPr>
          <w:rFonts w:hint="eastAsia" w:ascii="宋体" w:hAnsi="宋体" w:eastAsia="宋体"/>
          <w:sz w:val="21"/>
          <w:szCs w:val="24"/>
          <w:lang w:eastAsia="zh-CN"/>
        </w:rPr>
        <w:t>。</w:t>
      </w:r>
    </w:p>
    <w:p>
      <w:pPr>
        <w:pStyle w:val="14"/>
        <w:numPr>
          <w:ilvl w:val="1"/>
          <w:numId w:val="0"/>
        </w:numPr>
        <w:bidi w:val="0"/>
        <w:rPr>
          <w:rFonts w:hint="eastAsia" w:ascii="黑体" w:hAnsi="黑体" w:eastAsia="黑体"/>
          <w:sz w:val="21"/>
          <w:szCs w:val="24"/>
        </w:rPr>
      </w:pPr>
      <w:r>
        <w:rPr>
          <w:rFonts w:hint="eastAsia"/>
          <w:lang w:val="en-US" w:eastAsia="zh-CN"/>
        </w:rPr>
        <w:t xml:space="preserve">5.3.4.2 </w:t>
      </w:r>
      <w:r>
        <w:rPr>
          <w:rFonts w:hint="eastAsia" w:ascii="黑体" w:hAnsi="黑体" w:eastAsia="黑体"/>
          <w:sz w:val="21"/>
          <w:szCs w:val="24"/>
        </w:rPr>
        <w:t>硬件要求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5.3.4.</w:t>
      </w:r>
      <w:r>
        <w:rPr>
          <w:rFonts w:hint="eastAsia" w:ascii="黑体" w:eastAsia="黑体" w:cs="Times New Roman"/>
          <w:sz w:val="21"/>
          <w:szCs w:val="21"/>
          <w:lang w:val="en-US" w:eastAsia="zh-CN" w:bidi="ar-SA"/>
        </w:rPr>
        <w:t xml:space="preserve">2.1 </w:t>
      </w:r>
      <w:r>
        <w:rPr>
          <w:rFonts w:hint="eastAsia" w:ascii="宋体" w:hAnsi="宋体" w:eastAsia="宋体"/>
          <w:sz w:val="21"/>
          <w:szCs w:val="24"/>
        </w:rPr>
        <w:t>应合理划分清洁区域，并设计适当的分离或分隔措施，防止交叉污染。</w:t>
      </w:r>
    </w:p>
    <w:p>
      <w:pPr>
        <w:spacing w:beforeLines="0" w:afterLines="0"/>
        <w:jc w:val="left"/>
        <w:rPr>
          <w:rFonts w:hint="eastAsia" w:ascii="宋体" w:hAnsi="宋体" w:eastAsia="宋体"/>
          <w:sz w:val="21"/>
          <w:szCs w:val="24"/>
          <w:lang w:eastAsia="zh-CN"/>
        </w:rPr>
      </w:pPr>
      <w:r>
        <w:rPr>
          <w:rFonts w:hint="eastAsia" w:ascii="黑体" w:hAnsi="Times New Roman" w:eastAsia="黑体" w:cs="Times New Roman"/>
          <w:sz w:val="21"/>
          <w:szCs w:val="21"/>
          <w:lang w:val="en-US" w:eastAsia="zh-CN" w:bidi="ar-SA"/>
        </w:rPr>
        <w:t>5.3.</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 xml:space="preserve">2.2 </w:t>
      </w:r>
      <w:r>
        <w:rPr>
          <w:rFonts w:hint="eastAsia" w:ascii="宋体" w:hAnsi="宋体" w:eastAsia="宋体"/>
          <w:sz w:val="21"/>
          <w:szCs w:val="24"/>
        </w:rPr>
        <w:t>应根据生产工艺合理布局设备和流程，预防和降低产品受污染的风险</w:t>
      </w:r>
      <w:r>
        <w:rPr>
          <w:rFonts w:hint="eastAsia" w:ascii="宋体" w:hAnsi="宋体" w:eastAsia="宋体"/>
          <w:sz w:val="21"/>
          <w:szCs w:val="24"/>
          <w:lang w:eastAsia="zh-CN"/>
        </w:rPr>
        <w:t>。</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5.3.4.</w:t>
      </w:r>
      <w:r>
        <w:rPr>
          <w:rFonts w:hint="eastAsia" w:ascii="黑体" w:eastAsia="黑体" w:cs="Times New Roman"/>
          <w:sz w:val="21"/>
          <w:szCs w:val="21"/>
          <w:lang w:val="en-US" w:eastAsia="zh-CN" w:bidi="ar-SA"/>
        </w:rPr>
        <w:t xml:space="preserve">2.3 </w:t>
      </w:r>
      <w:r>
        <w:rPr>
          <w:rFonts w:hint="eastAsia" w:ascii="宋体" w:hAnsi="宋体" w:eastAsia="宋体"/>
          <w:sz w:val="21"/>
          <w:szCs w:val="24"/>
        </w:rPr>
        <w:t>应根据加工产品特点和生产需要，配备与生产能力相适应的设施，如供水设施、排水设施、清洁消毒设施、废弃物存放设施、个人卫生设施、通风设施、照明设施、仓储设施和温控设施等应满足生产需要。</w:t>
      </w:r>
    </w:p>
    <w:p>
      <w:pPr>
        <w:spacing w:beforeLines="0" w:afterLines="0"/>
        <w:jc w:val="left"/>
        <w:rPr>
          <w:rFonts w:hint="eastAsia" w:ascii="宋体" w:hAnsi="宋体" w:eastAsia="宋体"/>
          <w:sz w:val="21"/>
          <w:szCs w:val="24"/>
          <w:lang w:eastAsia="zh-CN"/>
        </w:rPr>
      </w:pPr>
      <w:r>
        <w:rPr>
          <w:rFonts w:hint="eastAsia" w:ascii="黑体" w:hAnsi="Times New Roman" w:eastAsia="黑体" w:cs="Times New Roman"/>
          <w:sz w:val="21"/>
          <w:szCs w:val="21"/>
          <w:lang w:val="en-US" w:eastAsia="zh-CN" w:bidi="ar-SA"/>
        </w:rPr>
        <w:t>5.3.</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 xml:space="preserve">2.4 </w:t>
      </w:r>
      <w:r>
        <w:rPr>
          <w:rFonts w:hint="eastAsia" w:ascii="宋体" w:hAnsi="宋体" w:eastAsia="宋体"/>
          <w:sz w:val="21"/>
          <w:szCs w:val="24"/>
        </w:rPr>
        <w:t>应配备与生产能力相适应的生产设备，并按工艺流程合理有序排列，避免引起交叉污染。与原料、半成品和成品接触的设备与用具，应使用无毒、无味、抗腐蚀、不易脱落的和符合食品安全的材料制作，并应易于清洁消毒、检查和维护</w:t>
      </w:r>
      <w:r>
        <w:rPr>
          <w:rFonts w:hint="eastAsia" w:ascii="宋体" w:hAnsi="宋体" w:eastAsia="宋体"/>
          <w:sz w:val="21"/>
          <w:szCs w:val="24"/>
          <w:lang w:eastAsia="zh-CN"/>
        </w:rPr>
        <w:t>。</w:t>
      </w:r>
    </w:p>
    <w:p>
      <w:pPr>
        <w:spacing w:beforeLines="0" w:afterLines="0"/>
        <w:jc w:val="left"/>
        <w:rPr>
          <w:rFonts w:hint="eastAsia" w:ascii="宋体" w:hAnsi="宋体" w:eastAsia="宋体"/>
          <w:sz w:val="21"/>
          <w:szCs w:val="24"/>
          <w:lang w:eastAsia="zh-CN"/>
        </w:rPr>
      </w:pPr>
      <w:r>
        <w:rPr>
          <w:rFonts w:hint="eastAsia" w:ascii="黑体" w:hAnsi="Times New Roman" w:eastAsia="黑体" w:cs="Times New Roman"/>
          <w:sz w:val="21"/>
          <w:szCs w:val="21"/>
          <w:lang w:val="en-US" w:eastAsia="zh-CN" w:bidi="ar-SA"/>
        </w:rPr>
        <w:t>5.3.</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 xml:space="preserve">2.5 </w:t>
      </w:r>
      <w:r>
        <w:rPr>
          <w:rFonts w:hint="eastAsia" w:ascii="宋体" w:hAnsi="宋体" w:eastAsia="宋体"/>
          <w:sz w:val="21"/>
          <w:szCs w:val="24"/>
        </w:rPr>
        <w:t>应对食品安全有重要影响的测量与监测设备进行识别、校准，并进行有效维护</w:t>
      </w:r>
      <w:r>
        <w:rPr>
          <w:rFonts w:hint="eastAsia" w:ascii="宋体" w:hAnsi="宋体" w:eastAsia="宋体"/>
          <w:sz w:val="21"/>
          <w:szCs w:val="24"/>
          <w:lang w:eastAsia="zh-CN"/>
        </w:rPr>
        <w:t>。</w:t>
      </w:r>
    </w:p>
    <w:p>
      <w:pPr>
        <w:pStyle w:val="14"/>
        <w:numPr>
          <w:ilvl w:val="1"/>
          <w:numId w:val="0"/>
        </w:numPr>
        <w:bidi w:val="0"/>
        <w:rPr>
          <w:rFonts w:hint="eastAsia" w:ascii="黑体" w:hAnsi="黑体" w:eastAsia="黑体"/>
          <w:sz w:val="21"/>
          <w:szCs w:val="24"/>
        </w:rPr>
      </w:pPr>
      <w:r>
        <w:rPr>
          <w:rFonts w:hint="eastAsia"/>
          <w:lang w:val="en-US" w:eastAsia="zh-CN"/>
        </w:rPr>
        <w:t xml:space="preserve">5.3.4.3 </w:t>
      </w:r>
      <w:r>
        <w:rPr>
          <w:rFonts w:hint="eastAsia" w:ascii="黑体" w:hAnsi="黑体" w:eastAsia="黑体"/>
          <w:sz w:val="21"/>
          <w:szCs w:val="24"/>
        </w:rPr>
        <w:t>原辅料要求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5.3.4.</w:t>
      </w:r>
      <w:r>
        <w:rPr>
          <w:rFonts w:hint="eastAsia" w:ascii="黑体" w:eastAsia="黑体" w:cs="Times New Roman"/>
          <w:sz w:val="21"/>
          <w:szCs w:val="21"/>
          <w:lang w:val="en-US" w:eastAsia="zh-CN" w:bidi="ar-SA"/>
        </w:rPr>
        <w:t xml:space="preserve">3.1 </w:t>
      </w:r>
      <w:r>
        <w:rPr>
          <w:rFonts w:hint="eastAsia" w:ascii="宋体" w:hAnsi="宋体" w:eastAsia="宋体"/>
          <w:sz w:val="21"/>
          <w:szCs w:val="24"/>
        </w:rPr>
        <w:t>在食品加工过程中应优先使用“</w:t>
      </w:r>
      <w:r>
        <w:rPr>
          <w:rFonts w:hint="eastAsia" w:ascii="宋体" w:hAnsi="宋体" w:eastAsia="宋体"/>
          <w:sz w:val="21"/>
          <w:szCs w:val="24"/>
          <w:lang w:val="en-US" w:eastAsia="zh-CN"/>
        </w:rPr>
        <w:t>海南鲜品</w:t>
      </w:r>
      <w:r>
        <w:rPr>
          <w:rFonts w:hint="eastAsia" w:ascii="宋体" w:hAnsi="宋体" w:eastAsia="宋体"/>
          <w:sz w:val="21"/>
          <w:szCs w:val="24"/>
        </w:rPr>
        <w:t>”的原辅料，且不宜使用基因工程产品，</w:t>
      </w:r>
    </w:p>
    <w:p>
      <w:pPr>
        <w:spacing w:beforeLines="0" w:afterLines="0"/>
        <w:jc w:val="left"/>
        <w:rPr>
          <w:rFonts w:hint="eastAsia" w:ascii="宋体" w:hAnsi="宋体" w:eastAsia="宋体"/>
          <w:sz w:val="21"/>
          <w:szCs w:val="24"/>
        </w:rPr>
      </w:pPr>
      <w:r>
        <w:rPr>
          <w:rFonts w:hint="eastAsia" w:ascii="宋体" w:hAnsi="宋体" w:eastAsia="宋体"/>
          <w:sz w:val="21"/>
          <w:szCs w:val="24"/>
        </w:rPr>
        <w:t>并符合以下条件之一：</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a) 原料</w:t>
      </w:r>
      <w:r>
        <w:rPr>
          <w:rFonts w:hint="eastAsia" w:ascii="宋体" w:hAnsi="宋体" w:eastAsia="宋体"/>
          <w:sz w:val="21"/>
          <w:szCs w:val="24"/>
          <w:lang w:val="en-US" w:eastAsia="zh-CN"/>
        </w:rPr>
        <w:t>产自海南，</w:t>
      </w:r>
      <w:r>
        <w:rPr>
          <w:rFonts w:hint="eastAsia" w:ascii="宋体" w:hAnsi="宋体" w:eastAsia="宋体"/>
          <w:sz w:val="21"/>
          <w:szCs w:val="24"/>
        </w:rPr>
        <w:t>反映产品特色的辅料产自</w:t>
      </w:r>
      <w:r>
        <w:rPr>
          <w:rFonts w:hint="eastAsia" w:ascii="宋体" w:hAnsi="宋体" w:eastAsia="宋体"/>
          <w:sz w:val="21"/>
          <w:szCs w:val="24"/>
          <w:lang w:val="en-US" w:eastAsia="zh-CN"/>
        </w:rPr>
        <w:t>海南</w:t>
      </w:r>
      <w:r>
        <w:rPr>
          <w:rFonts w:hint="eastAsia" w:ascii="宋体" w:hAnsi="宋体" w:eastAsia="宋体"/>
          <w:sz w:val="21"/>
          <w:szCs w:val="24"/>
        </w:rPr>
        <w:t>；</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lang w:val="en-US" w:eastAsia="zh-CN"/>
        </w:rPr>
        <w:t>b</w:t>
      </w:r>
      <w:r>
        <w:rPr>
          <w:rFonts w:hint="eastAsia" w:ascii="宋体" w:hAnsi="宋体" w:eastAsia="宋体"/>
          <w:sz w:val="21"/>
          <w:szCs w:val="24"/>
        </w:rPr>
        <w:t>) 以</w:t>
      </w:r>
      <w:r>
        <w:rPr>
          <w:rFonts w:hint="eastAsia" w:ascii="宋体" w:hAnsi="宋体" w:eastAsia="宋体"/>
          <w:sz w:val="21"/>
          <w:szCs w:val="24"/>
          <w:lang w:val="en-US" w:eastAsia="zh-CN"/>
        </w:rPr>
        <w:t>海南</w:t>
      </w:r>
      <w:r>
        <w:rPr>
          <w:rFonts w:hint="eastAsia" w:ascii="宋体" w:hAnsi="宋体" w:eastAsia="宋体"/>
          <w:sz w:val="21"/>
          <w:szCs w:val="24"/>
        </w:rPr>
        <w:t>特色生产工艺进行生产加工。</w:t>
      </w:r>
    </w:p>
    <w:p>
      <w:pPr>
        <w:spacing w:beforeLines="0" w:afterLines="0"/>
        <w:jc w:val="left"/>
        <w:rPr>
          <w:rFonts w:hint="default"/>
          <w:lang w:val="en-US" w:eastAsia="zh-CN"/>
        </w:rPr>
      </w:pPr>
      <w:r>
        <w:rPr>
          <w:rFonts w:hint="eastAsia" w:ascii="黑体" w:hAnsi="Times New Roman" w:eastAsia="黑体" w:cs="Times New Roman"/>
          <w:sz w:val="21"/>
          <w:szCs w:val="21"/>
          <w:lang w:val="en-US" w:eastAsia="zh-CN" w:bidi="ar-SA"/>
        </w:rPr>
        <w:t>5.3.</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 xml:space="preserve">3.2 </w:t>
      </w:r>
      <w:r>
        <w:rPr>
          <w:rFonts w:hint="eastAsia" w:ascii="宋体" w:hAnsi="宋体" w:eastAsia="宋体"/>
          <w:sz w:val="21"/>
          <w:szCs w:val="24"/>
        </w:rPr>
        <w:t>应制定原辅料的合格供应商的评定准则，对供应商进行选择、评价和重新评价。确保采购的原辅料符合规定的采购要求和相应国家标准</w:t>
      </w:r>
      <w:r>
        <w:rPr>
          <w:rFonts w:hint="eastAsia" w:ascii="宋体" w:hAnsi="宋体" w:eastAsia="宋体"/>
          <w:sz w:val="21"/>
          <w:szCs w:val="24"/>
          <w:lang w:eastAsia="zh-CN"/>
        </w:rPr>
        <w:t>。</w:t>
      </w:r>
    </w:p>
    <w:p>
      <w:pPr>
        <w:pStyle w:val="14"/>
        <w:numPr>
          <w:ilvl w:val="1"/>
          <w:numId w:val="0"/>
        </w:numPr>
        <w:bidi w:val="0"/>
        <w:rPr>
          <w:rFonts w:hint="eastAsia" w:ascii="黑体" w:hAnsi="黑体" w:eastAsia="黑体"/>
          <w:sz w:val="21"/>
          <w:szCs w:val="24"/>
        </w:rPr>
      </w:pPr>
      <w:r>
        <w:rPr>
          <w:rFonts w:hint="eastAsia"/>
          <w:lang w:val="en-US" w:eastAsia="zh-CN"/>
        </w:rPr>
        <w:t xml:space="preserve">5.3.4.4 </w:t>
      </w:r>
      <w:r>
        <w:rPr>
          <w:rFonts w:hint="eastAsia" w:ascii="黑体" w:hAnsi="黑体" w:eastAsia="黑体"/>
          <w:sz w:val="21"/>
          <w:szCs w:val="24"/>
        </w:rPr>
        <w:t>过程管理</w:t>
      </w:r>
    </w:p>
    <w:p>
      <w:pPr>
        <w:spacing w:beforeLines="0" w:afterLines="0"/>
        <w:jc w:val="left"/>
        <w:rPr>
          <w:rFonts w:hint="eastAsia" w:ascii="宋体" w:hAnsi="宋体" w:eastAsia="宋体"/>
          <w:sz w:val="21"/>
          <w:szCs w:val="24"/>
          <w:lang w:eastAsia="zh-CN"/>
        </w:rPr>
      </w:pPr>
      <w:r>
        <w:rPr>
          <w:rFonts w:hint="eastAsia" w:ascii="黑体" w:hAnsi="Times New Roman" w:eastAsia="黑体" w:cs="Times New Roman"/>
          <w:sz w:val="21"/>
          <w:szCs w:val="21"/>
          <w:lang w:val="en-US" w:eastAsia="zh-CN" w:bidi="ar-SA"/>
        </w:rPr>
        <w:t>5.3.4.</w:t>
      </w:r>
      <w:r>
        <w:rPr>
          <w:rFonts w:hint="eastAsia" w:ascii="黑体" w:eastAsia="黑体" w:cs="Times New Roman"/>
          <w:sz w:val="21"/>
          <w:szCs w:val="21"/>
          <w:lang w:val="en-US" w:eastAsia="zh-CN" w:bidi="ar-SA"/>
        </w:rPr>
        <w:t xml:space="preserve">4.1 </w:t>
      </w:r>
      <w:r>
        <w:rPr>
          <w:rFonts w:hint="eastAsia" w:ascii="宋体" w:hAnsi="宋体" w:eastAsia="宋体"/>
          <w:sz w:val="21"/>
          <w:szCs w:val="24"/>
        </w:rPr>
        <w:t>应制定工艺过程中各步骤的操作规范，明确人员、环境、配料、设备和操作等要求，明确每个工艺过程的输出结果（半成品和成品）的</w:t>
      </w:r>
      <w:r>
        <w:rPr>
          <w:rFonts w:hint="eastAsia" w:ascii="宋体" w:hAnsi="宋体" w:eastAsia="宋体"/>
          <w:sz w:val="21"/>
          <w:szCs w:val="24"/>
          <w:lang w:val="en-US" w:eastAsia="zh-CN"/>
        </w:rPr>
        <w:t>要求</w:t>
      </w:r>
      <w:r>
        <w:rPr>
          <w:rFonts w:hint="eastAsia" w:ascii="宋体" w:hAnsi="宋体" w:eastAsia="宋体"/>
          <w:sz w:val="21"/>
          <w:szCs w:val="24"/>
          <w:lang w:eastAsia="zh-CN"/>
        </w:rPr>
        <w:t>。</w:t>
      </w:r>
    </w:p>
    <w:p>
      <w:pPr>
        <w:spacing w:beforeLines="0" w:afterLines="0"/>
        <w:jc w:val="left"/>
        <w:rPr>
          <w:rFonts w:hint="default" w:ascii="宋体" w:hAnsi="宋体" w:eastAsia="宋体"/>
          <w:sz w:val="21"/>
          <w:szCs w:val="24"/>
          <w:lang w:val="en-US" w:eastAsia="zh-CN"/>
        </w:rPr>
      </w:pPr>
      <w:r>
        <w:rPr>
          <w:rFonts w:hint="eastAsia" w:ascii="黑体" w:hAnsi="Times New Roman" w:eastAsia="黑体" w:cs="Times New Roman"/>
          <w:sz w:val="21"/>
          <w:szCs w:val="21"/>
          <w:lang w:val="en-US" w:eastAsia="zh-CN" w:bidi="ar-SA"/>
        </w:rPr>
        <w:t>5.3.4.</w:t>
      </w:r>
      <w:r>
        <w:rPr>
          <w:rFonts w:hint="eastAsia" w:ascii="黑体" w:eastAsia="黑体" w:cs="Times New Roman"/>
          <w:sz w:val="21"/>
          <w:szCs w:val="21"/>
          <w:lang w:val="en-US" w:eastAsia="zh-CN" w:bidi="ar-SA"/>
        </w:rPr>
        <w:t xml:space="preserve">4.2 </w:t>
      </w:r>
      <w:r>
        <w:rPr>
          <w:rFonts w:hint="eastAsia" w:ascii="宋体" w:hAnsi="宋体" w:eastAsia="宋体"/>
          <w:sz w:val="21"/>
          <w:szCs w:val="24"/>
        </w:rPr>
        <w:t>应对生产中的半成品及成品开展质量监控，制定质量监控程序对关键或重要工艺过程进行监控，以便及时发现质量问题，减少质量不合格品产生。</w:t>
      </w:r>
    </w:p>
    <w:p>
      <w:pPr>
        <w:pStyle w:val="14"/>
        <w:spacing w:before="156" w:after="156"/>
        <w:ind w:left="0"/>
        <w:rPr>
          <w:rFonts w:ascii="黑体" w:hAnsi="黑体" w:eastAsia="黑体" w:cs="黑体"/>
          <w:bCs/>
          <w:szCs w:val="22"/>
        </w:rPr>
      </w:pPr>
      <w:r>
        <w:rPr>
          <w:rFonts w:hint="eastAsia"/>
          <w:lang w:val="en-US" w:eastAsia="zh-CN"/>
        </w:rPr>
        <w:t>质量要求</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5.4.4.</w:t>
      </w:r>
      <w:r>
        <w:rPr>
          <w:rFonts w:hint="eastAsia" w:ascii="黑体" w:eastAsia="黑体" w:cs="Times New Roman"/>
          <w:sz w:val="21"/>
          <w:szCs w:val="21"/>
          <w:lang w:val="en-US" w:eastAsia="zh-CN" w:bidi="ar-SA"/>
        </w:rPr>
        <w:t xml:space="preserve">1 </w:t>
      </w:r>
      <w:r>
        <w:rPr>
          <w:rFonts w:hint="eastAsia" w:ascii="宋体" w:hAnsi="宋体" w:eastAsia="宋体"/>
          <w:sz w:val="21"/>
          <w:szCs w:val="24"/>
        </w:rPr>
        <w:t>食品安全和产品品质应符合绿色食品的标准</w:t>
      </w:r>
      <w:r>
        <w:rPr>
          <w:rFonts w:hint="eastAsia" w:ascii="宋体" w:hAnsi="宋体" w:eastAsia="宋体"/>
          <w:sz w:val="18"/>
          <w:szCs w:val="24"/>
        </w:rPr>
        <w:t>，</w:t>
      </w:r>
      <w:r>
        <w:rPr>
          <w:rFonts w:hint="eastAsia" w:ascii="宋体" w:hAnsi="宋体" w:eastAsia="宋体"/>
          <w:sz w:val="21"/>
          <w:szCs w:val="24"/>
        </w:rPr>
        <w:t>无绿色食品标准则应符合国家产品标准和限量标准GB2761、GB2762、GB2763和GB 31650 等的要求。</w:t>
      </w:r>
    </w:p>
    <w:p>
      <w:pPr>
        <w:spacing w:beforeLines="0" w:afterLines="0"/>
        <w:jc w:val="left"/>
        <w:rPr>
          <w:rFonts w:hint="eastAsia" w:ascii="宋体" w:hAnsi="宋体" w:eastAsia="宋体"/>
          <w:sz w:val="18"/>
          <w:szCs w:val="24"/>
        </w:rPr>
      </w:pPr>
      <w:r>
        <w:rPr>
          <w:rFonts w:hint="eastAsia" w:ascii="宋体" w:hAnsi="宋体" w:eastAsia="宋体"/>
          <w:sz w:val="18"/>
          <w:szCs w:val="24"/>
        </w:rPr>
        <w:t>注：当更新的国家产品标准和限量标准严于现行绿色食品标准时，按更新的国家标准执行；现行绿色食品</w:t>
      </w:r>
    </w:p>
    <w:p>
      <w:pPr>
        <w:spacing w:beforeLines="0" w:afterLines="0"/>
        <w:jc w:val="left"/>
        <w:rPr>
          <w:rFonts w:hint="eastAsia" w:ascii="宋体" w:hAnsi="宋体" w:eastAsia="宋体"/>
          <w:sz w:val="21"/>
          <w:szCs w:val="24"/>
        </w:rPr>
      </w:pPr>
      <w:r>
        <w:rPr>
          <w:rFonts w:hint="eastAsia" w:ascii="宋体" w:hAnsi="宋体" w:eastAsia="宋体"/>
          <w:sz w:val="18"/>
          <w:szCs w:val="24"/>
        </w:rPr>
        <w:t>标准严于或等同于更新的国家标准，则仍按现行绿色食品标准执行。</w:t>
      </w:r>
    </w:p>
    <w:p>
      <w:pPr>
        <w:spacing w:beforeLines="0" w:afterLines="0"/>
        <w:jc w:val="left"/>
      </w:pPr>
      <w:r>
        <w:rPr>
          <w:rFonts w:hint="eastAsia" w:ascii="黑体" w:hAnsi="Times New Roman" w:eastAsia="黑体" w:cs="Times New Roman"/>
          <w:sz w:val="21"/>
          <w:szCs w:val="21"/>
          <w:lang w:val="en-US" w:eastAsia="zh-CN" w:bidi="ar-SA"/>
        </w:rPr>
        <w:t>5.4.</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 xml:space="preserve">2 </w:t>
      </w:r>
      <w:r>
        <w:rPr>
          <w:rFonts w:hint="eastAsia" w:ascii="宋体" w:hAnsi="宋体" w:eastAsia="宋体"/>
          <w:sz w:val="21"/>
          <w:szCs w:val="24"/>
        </w:rPr>
        <w:t>应通过委托具备法定资质的第三方检验检测机构进行产品检测，在风险评估的基础上确定检验检测的项目和频次</w:t>
      </w:r>
      <w:r>
        <w:rPr>
          <w:rFonts w:hint="eastAsia" w:ascii="宋体" w:hAnsi="宋体" w:eastAsia="宋体"/>
          <w:sz w:val="21"/>
          <w:szCs w:val="24"/>
          <w:lang w:eastAsia="zh-CN"/>
        </w:rPr>
        <w:t>。</w:t>
      </w:r>
    </w:p>
    <w:p>
      <w:pPr>
        <w:pStyle w:val="14"/>
        <w:spacing w:before="156" w:after="156"/>
        <w:ind w:left="0"/>
        <w:rPr>
          <w:rFonts w:ascii="黑体" w:hAnsi="黑体" w:eastAsia="黑体" w:cs="黑体"/>
          <w:bCs/>
          <w:szCs w:val="22"/>
        </w:rPr>
      </w:pPr>
      <w:r>
        <w:rPr>
          <w:rFonts w:hint="eastAsia"/>
          <w:lang w:val="en-US" w:eastAsia="zh-CN"/>
        </w:rPr>
        <w:t>管理制度</w:t>
      </w:r>
    </w:p>
    <w:p>
      <w:pPr>
        <w:pStyle w:val="11"/>
        <w:ind w:left="0" w:leftChars="0" w:firstLine="420" w:firstLineChars="200"/>
        <w:rPr>
          <w:rFonts w:hint="eastAsia" w:eastAsia="宋体"/>
          <w:lang w:eastAsia="zh-CN"/>
        </w:rPr>
      </w:pPr>
      <w:r>
        <w:rPr>
          <w:rFonts w:hint="eastAsia" w:ascii="宋体" w:hAnsi="宋体" w:eastAsia="宋体"/>
          <w:sz w:val="21"/>
          <w:szCs w:val="24"/>
        </w:rPr>
        <w:t>生产经营主体应建立和实施生产过程相关的管理制度，确保所有的制度得到维护并更新。企业应确保有记录来证明企业遵守管理制度及相关的法规和顾客要求，记录保留的时间应遵守法规和顾客的要求</w:t>
      </w:r>
      <w:r>
        <w:rPr>
          <w:rFonts w:hint="eastAsia" w:ascii="宋体" w:hAnsi="宋体" w:eastAsia="宋体"/>
          <w:sz w:val="21"/>
          <w:szCs w:val="24"/>
          <w:lang w:eastAsia="zh-CN"/>
        </w:rPr>
        <w:t>。</w:t>
      </w:r>
    </w:p>
    <w:p>
      <w:pPr>
        <w:pStyle w:val="13"/>
        <w:spacing w:before="312" w:after="312"/>
      </w:pPr>
      <w:r>
        <w:rPr>
          <w:rFonts w:hint="eastAsia"/>
          <w:lang w:val="en-US" w:eastAsia="zh-CN"/>
        </w:rPr>
        <w:t>品牌产品品相要求</w:t>
      </w:r>
    </w:p>
    <w:p>
      <w:pPr>
        <w:pStyle w:val="14"/>
        <w:spacing w:before="156" w:after="156"/>
        <w:ind w:left="0"/>
        <w:rPr>
          <w:rFonts w:hint="eastAsia"/>
          <w:lang w:val="en-US" w:eastAsia="zh-CN"/>
        </w:rPr>
      </w:pPr>
      <w:r>
        <w:rPr>
          <w:rFonts w:hint="eastAsia"/>
          <w:lang w:val="en-US" w:eastAsia="zh-CN"/>
        </w:rPr>
        <w:t>标志与标签</w:t>
      </w:r>
    </w:p>
    <w:p>
      <w:pPr>
        <w:spacing w:beforeLines="0" w:afterLines="0"/>
        <w:jc w:val="left"/>
        <w:rPr>
          <w:rFonts w:hint="default" w:ascii="宋体" w:hAnsi="宋体" w:eastAsiaTheme="minorEastAsia"/>
          <w:sz w:val="21"/>
          <w:szCs w:val="24"/>
          <w:lang w:val="en-US" w:eastAsia="zh-CN"/>
        </w:rPr>
      </w:pPr>
      <w:r>
        <w:rPr>
          <w:rFonts w:hint="eastAsia" w:ascii="黑体" w:hAnsi="Times New Roman" w:eastAsia="黑体" w:cs="Times New Roman"/>
          <w:kern w:val="0"/>
          <w:sz w:val="21"/>
          <w:szCs w:val="21"/>
          <w:lang w:val="en-US" w:eastAsia="zh-CN" w:bidi="ar-SA"/>
        </w:rPr>
        <w:t xml:space="preserve">6.1.1  </w:t>
      </w:r>
      <w:r>
        <w:rPr>
          <w:rFonts w:hint="eastAsia" w:ascii="宋体" w:hAnsi="宋体" w:eastAsia="宋体"/>
          <w:sz w:val="21"/>
          <w:szCs w:val="24"/>
          <w:lang w:val="en-US" w:eastAsia="zh-CN"/>
        </w:rPr>
        <w:t>产</w:t>
      </w:r>
      <w:r>
        <w:rPr>
          <w:rFonts w:hint="eastAsia" w:ascii="宋体" w:hAnsi="宋体" w:eastAsia="宋体"/>
          <w:sz w:val="21"/>
          <w:szCs w:val="24"/>
        </w:rPr>
        <w:t>品通过认证后，生产经营者应按照“</w:t>
      </w:r>
      <w:r>
        <w:rPr>
          <w:rFonts w:hint="eastAsia" w:ascii="宋体" w:hAnsi="宋体" w:eastAsia="宋体"/>
          <w:sz w:val="21"/>
          <w:szCs w:val="24"/>
          <w:lang w:val="en-US" w:eastAsia="zh-CN"/>
        </w:rPr>
        <w:t>海南鲜品</w:t>
      </w:r>
      <w:r>
        <w:rPr>
          <w:rFonts w:hint="eastAsia" w:ascii="宋体" w:hAnsi="宋体" w:eastAsia="宋体"/>
          <w:sz w:val="21"/>
          <w:szCs w:val="24"/>
        </w:rPr>
        <w:t>”区域公</w:t>
      </w:r>
      <w:r>
        <w:rPr>
          <w:rFonts w:hint="eastAsia" w:ascii="宋体" w:hAnsi="宋体" w:eastAsia="宋体"/>
          <w:sz w:val="21"/>
          <w:szCs w:val="24"/>
          <w:lang w:val="en-US" w:eastAsia="zh-CN"/>
        </w:rPr>
        <w:t>用</w:t>
      </w:r>
      <w:r>
        <w:rPr>
          <w:rFonts w:hint="eastAsia" w:ascii="宋体" w:hAnsi="宋体" w:eastAsia="宋体"/>
          <w:sz w:val="21"/>
          <w:szCs w:val="24"/>
        </w:rPr>
        <w:t>品牌</w:t>
      </w:r>
      <w:r>
        <w:rPr>
          <w:rFonts w:hint="eastAsia" w:ascii="宋体" w:hAnsi="宋体" w:eastAsia="宋体"/>
          <w:sz w:val="21"/>
          <w:szCs w:val="24"/>
          <w:lang w:val="en-US" w:eastAsia="zh-CN"/>
        </w:rPr>
        <w:t>管理规范中</w:t>
      </w:r>
      <w:r>
        <w:rPr>
          <w:rFonts w:hint="eastAsia" w:ascii="宋体" w:hAnsi="宋体" w:eastAsia="宋体"/>
          <w:sz w:val="21"/>
          <w:szCs w:val="24"/>
        </w:rPr>
        <w:t>标</w:t>
      </w:r>
      <w:r>
        <w:rPr>
          <w:rFonts w:hint="eastAsia"/>
          <w:lang w:val="en-US" w:eastAsia="zh-CN"/>
        </w:rPr>
        <w:t>志</w:t>
      </w:r>
      <w:r>
        <w:rPr>
          <w:rFonts w:hint="eastAsia" w:ascii="宋体" w:hAnsi="宋体" w:eastAsia="宋体"/>
          <w:sz w:val="21"/>
          <w:szCs w:val="24"/>
          <w:lang w:val="en-US" w:eastAsia="zh-CN"/>
        </w:rPr>
        <w:t>使用</w:t>
      </w:r>
      <w:r>
        <w:rPr>
          <w:rFonts w:hint="eastAsia" w:ascii="宋体" w:hAnsi="宋体" w:eastAsia="宋体"/>
          <w:sz w:val="21"/>
          <w:szCs w:val="24"/>
        </w:rPr>
        <w:t>管理要求</w:t>
      </w:r>
      <w:r>
        <w:rPr>
          <w:rFonts w:hint="eastAsia" w:ascii="宋体" w:hAnsi="宋体" w:eastAsia="宋体"/>
          <w:sz w:val="21"/>
          <w:szCs w:val="24"/>
          <w:lang w:val="en-US" w:eastAsia="zh-CN"/>
        </w:rPr>
        <w:t>对标</w:t>
      </w:r>
      <w:r>
        <w:rPr>
          <w:rFonts w:hint="eastAsia"/>
          <w:lang w:val="en-US" w:eastAsia="zh-CN"/>
        </w:rPr>
        <w:t>志</w:t>
      </w:r>
      <w:r>
        <w:rPr>
          <w:rFonts w:hint="eastAsia" w:ascii="宋体" w:hAnsi="宋体" w:eastAsia="宋体"/>
          <w:sz w:val="21"/>
          <w:szCs w:val="24"/>
          <w:lang w:val="en-US" w:eastAsia="zh-CN"/>
        </w:rPr>
        <w:t>的使用进行管理，确保认证标</w:t>
      </w:r>
      <w:r>
        <w:rPr>
          <w:rFonts w:hint="eastAsia"/>
          <w:lang w:val="en-US" w:eastAsia="zh-CN"/>
        </w:rPr>
        <w:t>志</w:t>
      </w:r>
      <w:r>
        <w:rPr>
          <w:rFonts w:hint="eastAsia" w:ascii="宋体" w:hAnsi="宋体" w:eastAsia="宋体"/>
          <w:sz w:val="21"/>
          <w:szCs w:val="24"/>
          <w:lang w:val="en-US" w:eastAsia="zh-CN"/>
        </w:rPr>
        <w:t>的使用符合认证要求。</w:t>
      </w:r>
    </w:p>
    <w:p>
      <w:pPr>
        <w:pStyle w:val="11"/>
        <w:ind w:left="0" w:leftChars="0" w:firstLine="0" w:firstLineChars="0"/>
        <w:rPr>
          <w:rFonts w:hint="eastAsia" w:ascii="宋体" w:hAnsi="宋体" w:eastAsia="宋体"/>
          <w:sz w:val="21"/>
          <w:szCs w:val="24"/>
          <w:lang w:val="en-US" w:eastAsia="zh-CN"/>
        </w:rPr>
      </w:pPr>
      <w:r>
        <w:rPr>
          <w:rFonts w:hint="eastAsia" w:ascii="黑体" w:hAnsi="Times New Roman" w:eastAsia="黑体" w:cs="Times New Roman"/>
          <w:sz w:val="21"/>
          <w:szCs w:val="21"/>
          <w:lang w:val="en-US" w:eastAsia="zh-CN" w:bidi="ar-SA"/>
        </w:rPr>
        <w:t>6.1.</w:t>
      </w:r>
      <w:r>
        <w:rPr>
          <w:rFonts w:hint="eastAsia" w:ascii="黑体" w:eastAsia="黑体" w:cs="Times New Roman"/>
          <w:sz w:val="21"/>
          <w:szCs w:val="21"/>
          <w:lang w:val="en-US" w:eastAsia="zh-CN" w:bidi="ar-SA"/>
        </w:rPr>
        <w:t>2</w:t>
      </w:r>
      <w:r>
        <w:rPr>
          <w:rFonts w:hint="eastAsia" w:ascii="黑体" w:hAnsi="Times New Roman" w:eastAsia="黑体" w:cs="Times New Roman"/>
          <w:sz w:val="21"/>
          <w:szCs w:val="21"/>
          <w:lang w:val="en-US" w:eastAsia="zh-CN" w:bidi="ar-SA"/>
        </w:rPr>
        <w:t xml:space="preserve"> </w:t>
      </w:r>
      <w:r>
        <w:rPr>
          <w:rFonts w:hint="eastAsia" w:ascii="宋体" w:hAnsi="宋体" w:eastAsia="宋体"/>
          <w:sz w:val="21"/>
          <w:szCs w:val="24"/>
        </w:rPr>
        <w:t>“</w:t>
      </w:r>
      <w:r>
        <w:rPr>
          <w:rFonts w:hint="eastAsia" w:ascii="宋体" w:hAnsi="宋体" w:eastAsia="宋体"/>
          <w:sz w:val="21"/>
          <w:szCs w:val="24"/>
          <w:lang w:val="en-US" w:eastAsia="zh-CN"/>
        </w:rPr>
        <w:t>海南鲜品</w:t>
      </w:r>
      <w:r>
        <w:rPr>
          <w:rFonts w:hint="eastAsia" w:ascii="宋体" w:hAnsi="宋体" w:eastAsia="宋体"/>
          <w:sz w:val="21"/>
          <w:szCs w:val="24"/>
        </w:rPr>
        <w:t>”区域公</w:t>
      </w:r>
      <w:r>
        <w:rPr>
          <w:rFonts w:hint="eastAsia" w:ascii="宋体" w:hAnsi="宋体" w:eastAsia="宋体"/>
          <w:sz w:val="21"/>
          <w:szCs w:val="24"/>
          <w:lang w:val="en-US" w:eastAsia="zh-CN"/>
        </w:rPr>
        <w:t>用</w:t>
      </w:r>
      <w:r>
        <w:rPr>
          <w:rFonts w:hint="eastAsia" w:ascii="宋体" w:hAnsi="宋体" w:eastAsia="宋体"/>
          <w:sz w:val="21"/>
          <w:szCs w:val="24"/>
        </w:rPr>
        <w:t>品牌认证标志应当在获证的</w:t>
      </w:r>
      <w:r>
        <w:rPr>
          <w:rFonts w:hint="eastAsia" w:ascii="宋体" w:hAnsi="宋体" w:eastAsia="宋体"/>
          <w:sz w:val="21"/>
          <w:szCs w:val="24"/>
          <w:lang w:val="en-US" w:eastAsia="zh-CN"/>
        </w:rPr>
        <w:t>产品</w:t>
      </w:r>
      <w:r>
        <w:rPr>
          <w:rFonts w:hint="eastAsia" w:ascii="宋体" w:hAnsi="宋体" w:eastAsia="宋体"/>
          <w:sz w:val="21"/>
          <w:szCs w:val="24"/>
        </w:rPr>
        <w:t>种类和范围内使用。</w:t>
      </w:r>
    </w:p>
    <w:p>
      <w:pPr>
        <w:spacing w:beforeLines="0" w:afterLines="0"/>
        <w:jc w:val="left"/>
        <w:rPr>
          <w:rFonts w:hint="default" w:ascii="宋体" w:hAnsi="宋体" w:eastAsia="宋体"/>
          <w:sz w:val="21"/>
          <w:szCs w:val="24"/>
          <w:lang w:val="en-US" w:eastAsia="zh-CN"/>
        </w:rPr>
      </w:pPr>
      <w:r>
        <w:rPr>
          <w:rFonts w:hint="eastAsia" w:ascii="黑体" w:hAnsi="Times New Roman" w:eastAsia="黑体" w:cs="Times New Roman"/>
          <w:sz w:val="21"/>
          <w:szCs w:val="21"/>
          <w:lang w:val="en-US" w:eastAsia="zh-CN" w:bidi="ar-SA"/>
        </w:rPr>
        <w:t>6.1.</w:t>
      </w:r>
      <w:r>
        <w:rPr>
          <w:rFonts w:hint="eastAsia" w:ascii="黑体" w:eastAsia="黑体" w:cs="Times New Roman"/>
          <w:sz w:val="21"/>
          <w:szCs w:val="21"/>
          <w:lang w:val="en-US" w:eastAsia="zh-CN" w:bidi="ar-SA"/>
        </w:rPr>
        <w:t>3</w:t>
      </w:r>
      <w:r>
        <w:rPr>
          <w:rFonts w:hint="eastAsia" w:ascii="黑体" w:hAnsi="Times New Roman" w:eastAsia="黑体" w:cs="Times New Roman"/>
          <w:sz w:val="21"/>
          <w:szCs w:val="21"/>
          <w:lang w:val="en-US" w:eastAsia="zh-CN" w:bidi="ar-SA"/>
        </w:rPr>
        <w:t xml:space="preserve"> </w:t>
      </w:r>
      <w:r>
        <w:rPr>
          <w:rFonts w:hint="eastAsia" w:ascii="宋体" w:hAnsi="宋体" w:eastAsia="宋体"/>
          <w:sz w:val="21"/>
          <w:szCs w:val="24"/>
        </w:rPr>
        <w:t>“</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eastAsia="宋体"/>
          <w:sz w:val="21"/>
          <w:szCs w:val="24"/>
          <w:lang w:val="en-US" w:eastAsia="zh-CN"/>
        </w:rPr>
        <w:t>企业应建立产品标</w:t>
      </w:r>
      <w:r>
        <w:rPr>
          <w:rFonts w:hint="eastAsia"/>
          <w:lang w:val="en-US" w:eastAsia="zh-CN"/>
        </w:rPr>
        <w:t>志</w:t>
      </w:r>
      <w:r>
        <w:rPr>
          <w:rFonts w:hint="eastAsia" w:ascii="宋体" w:hAnsi="宋体" w:eastAsia="宋体"/>
          <w:sz w:val="21"/>
          <w:szCs w:val="24"/>
          <w:lang w:val="en-US" w:eastAsia="zh-CN"/>
        </w:rPr>
        <w:t>追溯体系，确保“海南鲜品”产品全程可追溯。</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6.1.</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 xml:space="preserve"> </w:t>
      </w:r>
      <w:r>
        <w:rPr>
          <w:rFonts w:hint="eastAsia" w:ascii="宋体" w:hAnsi="宋体" w:eastAsia="宋体"/>
          <w:sz w:val="21"/>
          <w:szCs w:val="24"/>
        </w:rPr>
        <w:t>农产品标签应符合</w:t>
      </w:r>
      <w:r>
        <w:rPr>
          <w:rFonts w:hint="eastAsia" w:ascii="宋体" w:hAnsi="宋体" w:eastAsia="宋体"/>
          <w:sz w:val="21"/>
          <w:szCs w:val="24"/>
          <w:lang w:val="en-US" w:eastAsia="zh-CN"/>
        </w:rPr>
        <w:t>农业农村部公布的</w:t>
      </w:r>
      <w:r>
        <w:rPr>
          <w:rFonts w:hint="eastAsia" w:ascii="宋体" w:hAnsi="宋体" w:eastAsia="宋体"/>
          <w:sz w:val="21"/>
          <w:szCs w:val="24"/>
        </w:rPr>
        <w:t>《农产品包装和标识管理办法》等相关规定，预包装食品标签应符合</w:t>
      </w:r>
      <w:r>
        <w:rPr>
          <w:rFonts w:hint="eastAsia" w:ascii="TimesNewRomanPSMT" w:hAnsi="TimesNewRomanPSMT" w:eastAsia="TimesNewRomanPSMT"/>
          <w:sz w:val="21"/>
          <w:szCs w:val="24"/>
        </w:rPr>
        <w:t xml:space="preserve">GB 7718 </w:t>
      </w:r>
      <w:r>
        <w:rPr>
          <w:rFonts w:hint="eastAsia" w:ascii="宋体" w:hAnsi="宋体" w:eastAsia="宋体"/>
          <w:sz w:val="21"/>
          <w:szCs w:val="24"/>
        </w:rPr>
        <w:t>和</w:t>
      </w:r>
      <w:r>
        <w:rPr>
          <w:rFonts w:hint="eastAsia" w:ascii="TimesNewRomanPSMT" w:hAnsi="TimesNewRomanPSMT" w:eastAsia="TimesNewRomanPSMT"/>
          <w:sz w:val="21"/>
          <w:szCs w:val="24"/>
        </w:rPr>
        <w:t xml:space="preserve">GB 28050 </w:t>
      </w:r>
      <w:r>
        <w:rPr>
          <w:rFonts w:hint="eastAsia" w:ascii="宋体" w:hAnsi="宋体" w:eastAsia="宋体"/>
          <w:sz w:val="21"/>
          <w:szCs w:val="24"/>
        </w:rPr>
        <w:t>等相关规定。</w:t>
      </w:r>
    </w:p>
    <w:p>
      <w:pPr>
        <w:pStyle w:val="14"/>
        <w:spacing w:before="156" w:after="156"/>
        <w:ind w:left="0"/>
        <w:rPr>
          <w:rFonts w:hint="eastAsia"/>
          <w:lang w:val="en-US" w:eastAsia="zh-CN"/>
        </w:rPr>
      </w:pPr>
      <w:r>
        <w:rPr>
          <w:rFonts w:hint="eastAsia"/>
          <w:lang w:val="en-US" w:eastAsia="zh-CN"/>
        </w:rPr>
        <w:t>包装设计</w:t>
      </w:r>
    </w:p>
    <w:p>
      <w:pPr>
        <w:pStyle w:val="16"/>
        <w:bidi w:val="0"/>
        <w:ind w:left="0" w:leftChars="0" w:firstLine="0" w:firstLineChars="0"/>
        <w:rPr>
          <w:rFonts w:hint="eastAsia"/>
          <w:lang w:val="en-US" w:eastAsia="zh-CN"/>
        </w:rPr>
      </w:pPr>
      <w:r>
        <w:rPr>
          <w:rFonts w:hint="eastAsia"/>
          <w:lang w:val="en-US" w:eastAsia="zh-CN"/>
        </w:rPr>
        <w:t>包装的文化内涵</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6.2.1.</w:t>
      </w:r>
      <w:r>
        <w:rPr>
          <w:rFonts w:hint="eastAsia" w:ascii="黑体" w:eastAsia="黑体" w:cs="Times New Roman"/>
          <w:sz w:val="21"/>
          <w:szCs w:val="21"/>
          <w:lang w:val="en-US" w:eastAsia="zh-CN" w:bidi="ar-SA"/>
        </w:rPr>
        <w:t xml:space="preserve">1 </w:t>
      </w:r>
      <w:r>
        <w:rPr>
          <w:rFonts w:hint="eastAsia" w:ascii="宋体" w:hAnsi="宋体" w:eastAsia="宋体"/>
          <w:sz w:val="21"/>
          <w:szCs w:val="24"/>
        </w:rPr>
        <w:t>应在产品的包装上突出</w:t>
      </w:r>
      <w:r>
        <w:rPr>
          <w:rFonts w:hint="eastAsia" w:ascii="宋体" w:hAnsi="宋体" w:eastAsia="宋体"/>
          <w:sz w:val="21"/>
          <w:szCs w:val="24"/>
          <w:lang w:val="en-US" w:eastAsia="zh-CN"/>
        </w:rPr>
        <w:t>海南</w:t>
      </w:r>
      <w:r>
        <w:rPr>
          <w:rFonts w:hint="eastAsia" w:ascii="宋体" w:hAnsi="宋体" w:eastAsia="宋体"/>
          <w:sz w:val="21"/>
          <w:szCs w:val="24"/>
        </w:rPr>
        <w:t>产地和文化特色，突出“</w:t>
      </w:r>
      <w:r>
        <w:rPr>
          <w:rFonts w:hint="eastAsia" w:ascii="宋体" w:hAnsi="宋体" w:eastAsia="宋体"/>
          <w:sz w:val="21"/>
          <w:szCs w:val="24"/>
          <w:lang w:val="en-US" w:eastAsia="zh-CN"/>
        </w:rPr>
        <w:t>绿色、优质</w:t>
      </w:r>
      <w:r>
        <w:rPr>
          <w:rFonts w:hint="eastAsia"/>
          <w:lang w:val="en-US" w:eastAsia="zh-CN"/>
        </w:rPr>
        <w:t>、健康</w:t>
      </w:r>
      <w:r>
        <w:rPr>
          <w:rFonts w:hint="eastAsia" w:ascii="宋体" w:hAnsi="宋体" w:eastAsia="宋体"/>
          <w:sz w:val="21"/>
          <w:szCs w:val="24"/>
        </w:rPr>
        <w:t>”的农产品区域公用品牌形象。</w:t>
      </w:r>
    </w:p>
    <w:p>
      <w:pPr>
        <w:spacing w:beforeLines="0" w:afterLines="0"/>
        <w:jc w:val="left"/>
        <w:rPr>
          <w:rFonts w:hint="eastAsia" w:ascii="宋体" w:hAnsi="宋体" w:eastAsia="宋体"/>
          <w:sz w:val="21"/>
          <w:szCs w:val="24"/>
          <w:highlight w:val="yellow"/>
          <w:lang w:val="en-US" w:eastAsia="zh-CN"/>
        </w:rPr>
      </w:pPr>
      <w:r>
        <w:rPr>
          <w:rFonts w:hint="eastAsia" w:ascii="黑体" w:hAnsi="Times New Roman" w:eastAsia="黑体" w:cs="Times New Roman"/>
          <w:sz w:val="21"/>
          <w:szCs w:val="21"/>
          <w:lang w:val="en-US" w:eastAsia="zh-CN" w:bidi="ar-SA"/>
        </w:rPr>
        <w:t>6.2.1.</w:t>
      </w:r>
      <w:r>
        <w:rPr>
          <w:rFonts w:hint="eastAsia" w:ascii="黑体" w:eastAsia="黑体" w:cs="Times New Roman"/>
          <w:sz w:val="21"/>
          <w:szCs w:val="21"/>
          <w:lang w:val="en-US" w:eastAsia="zh-CN" w:bidi="ar-SA"/>
        </w:rPr>
        <w:t>2</w:t>
      </w:r>
      <w:r>
        <w:rPr>
          <w:rFonts w:hint="eastAsia" w:ascii="宋体" w:hAnsi="宋体" w:eastAsia="宋体"/>
          <w:sz w:val="21"/>
          <w:szCs w:val="24"/>
        </w:rPr>
        <w:t>产品的包装应挖掘地域文化资源，突出产品自身的文化特色。</w:t>
      </w:r>
      <w:r>
        <w:rPr>
          <w:rFonts w:hint="eastAsia" w:ascii="宋体" w:hAnsi="宋体" w:eastAsia="宋体"/>
          <w:sz w:val="21"/>
          <w:szCs w:val="24"/>
          <w:lang w:val="en-US" w:eastAsia="zh-CN"/>
        </w:rPr>
        <w:t>宜</w:t>
      </w:r>
      <w:r>
        <w:rPr>
          <w:rFonts w:hint="eastAsia" w:ascii="宋体" w:hAnsi="宋体" w:eastAsia="宋体"/>
          <w:sz w:val="21"/>
          <w:szCs w:val="24"/>
          <w:highlight w:val="none"/>
          <w:lang w:val="en-US" w:eastAsia="zh-CN"/>
        </w:rPr>
        <w:t>包含但不限于以下方面：</w:t>
      </w:r>
    </w:p>
    <w:p>
      <w:pPr>
        <w:spacing w:beforeLines="0" w:afterLines="0"/>
        <w:ind w:firstLine="480" w:firstLineChars="200"/>
        <w:jc w:val="left"/>
        <w:rPr>
          <w:rFonts w:hint="eastAsia" w:ascii="宋体" w:hAnsi="宋体" w:eastAsia="宋体"/>
          <w:sz w:val="21"/>
          <w:szCs w:val="24"/>
        </w:rPr>
      </w:pPr>
      <w:r>
        <w:rPr>
          <w:rFonts w:hint="eastAsia" w:asciiTheme="minorEastAsia" w:hAnsiTheme="minorEastAsia" w:eastAsiaTheme="minorEastAsia" w:cstheme="minorEastAsia"/>
          <w:sz w:val="24"/>
          <w:szCs w:val="24"/>
        </w:rPr>
        <w:t>a)</w:t>
      </w:r>
      <w:r>
        <w:rPr>
          <w:rFonts w:hint="eastAsia" w:ascii="TimesNewRomanPSMT" w:hAnsi="TimesNewRomanPSMT" w:eastAsia="TimesNewRomanPSMT"/>
          <w:sz w:val="24"/>
          <w:szCs w:val="24"/>
        </w:rPr>
        <w:t xml:space="preserve"> </w:t>
      </w:r>
      <w:r>
        <w:rPr>
          <w:rFonts w:hint="eastAsia" w:ascii="宋体" w:hAnsi="宋体" w:eastAsia="宋体"/>
          <w:sz w:val="21"/>
          <w:szCs w:val="24"/>
        </w:rPr>
        <w:t>创建海南本土个性化农产品包装视觉</w:t>
      </w:r>
      <w:r>
        <w:rPr>
          <w:rFonts w:hint="eastAsia" w:ascii="宋体" w:hAnsi="宋体" w:eastAsia="宋体"/>
          <w:sz w:val="21"/>
          <w:szCs w:val="24"/>
          <w:lang w:eastAsia="zh-CN"/>
        </w:rPr>
        <w:t>。开展品牌产品与国际先进标准、关键指标的质量比对，固化海南热带特色农产品品质底色，突出海南的热带风情特色，汲取海南本土文化元素，结合现代设计理念，创建个性化的包装形象</w:t>
      </w:r>
      <w:r>
        <w:rPr>
          <w:rFonts w:hint="eastAsia" w:ascii="宋体" w:hAnsi="宋体" w:eastAsia="宋体"/>
          <w:sz w:val="21"/>
          <w:szCs w:val="24"/>
          <w:lang w:val="en-US" w:eastAsia="zh-CN"/>
        </w:rPr>
        <w:t>视觉</w:t>
      </w:r>
      <w:r>
        <w:rPr>
          <w:rFonts w:hint="eastAsia" w:ascii="宋体" w:hAnsi="宋体" w:eastAsia="宋体"/>
          <w:sz w:val="21"/>
          <w:szCs w:val="24"/>
          <w:lang w:eastAsia="zh-CN"/>
        </w:rPr>
        <w:t>；</w:t>
      </w:r>
    </w:p>
    <w:p>
      <w:pPr>
        <w:spacing w:beforeLines="0" w:afterLines="0"/>
        <w:ind w:firstLine="480" w:firstLineChars="200"/>
        <w:jc w:val="left"/>
        <w:rPr>
          <w:rFonts w:hint="eastAsia" w:ascii="宋体" w:hAnsi="宋体" w:eastAsia="宋体"/>
          <w:sz w:val="21"/>
          <w:szCs w:val="24"/>
          <w:lang w:eastAsia="zh-CN"/>
        </w:rPr>
      </w:pPr>
      <w:r>
        <w:rPr>
          <w:rFonts w:hint="eastAsia" w:asciiTheme="minorEastAsia" w:hAnsiTheme="minorEastAsia" w:eastAsiaTheme="minorEastAsia" w:cstheme="minorEastAsia"/>
          <w:sz w:val="24"/>
          <w:szCs w:val="24"/>
        </w:rPr>
        <w:t xml:space="preserve">b) </w:t>
      </w:r>
      <w:r>
        <w:rPr>
          <w:rFonts w:hint="eastAsia" w:ascii="宋体" w:hAnsi="宋体" w:eastAsia="宋体"/>
          <w:sz w:val="21"/>
          <w:szCs w:val="24"/>
        </w:rPr>
        <w:t>培养海南本土农产品品牌气质</w:t>
      </w:r>
      <w:r>
        <w:rPr>
          <w:rFonts w:hint="eastAsia" w:ascii="宋体" w:hAnsi="宋体" w:eastAsia="宋体"/>
          <w:sz w:val="21"/>
          <w:szCs w:val="24"/>
          <w:lang w:eastAsia="zh-CN"/>
        </w:rPr>
        <w:t>。</w:t>
      </w:r>
      <w:r>
        <w:rPr>
          <w:rFonts w:hint="eastAsia" w:ascii="宋体" w:hAnsi="宋体" w:eastAsia="宋体"/>
          <w:sz w:val="21"/>
          <w:szCs w:val="24"/>
        </w:rPr>
        <w:t>凭借海南农业资源和自然禀赋，围绕提高品牌产品关注度、联想度、知名度、价值度、美誉度和忠诚度等6种成分，把产品的功能性与精神性结合起来，培养品牌产品气质</w:t>
      </w:r>
      <w:r>
        <w:rPr>
          <w:rFonts w:hint="eastAsia" w:ascii="宋体" w:hAnsi="宋体" w:eastAsia="宋体"/>
          <w:sz w:val="21"/>
          <w:szCs w:val="24"/>
          <w:lang w:eastAsia="zh-CN"/>
        </w:rPr>
        <w:t>；</w:t>
      </w:r>
    </w:p>
    <w:p>
      <w:pPr>
        <w:pStyle w:val="11"/>
        <w:rPr>
          <w:rFonts w:hint="default" w:ascii="宋体" w:hAnsi="宋体" w:eastAsia="宋体"/>
          <w:sz w:val="21"/>
          <w:szCs w:val="24"/>
          <w:lang w:val="en-US" w:eastAsia="zh-CN"/>
        </w:rPr>
      </w:pPr>
      <w:r>
        <w:rPr>
          <w:rFonts w:hint="eastAsia" w:asciiTheme="minorEastAsia" w:hAnsiTheme="minorEastAsia" w:eastAsiaTheme="minorEastAsia" w:cstheme="minorEastAsia"/>
          <w:sz w:val="24"/>
          <w:szCs w:val="24"/>
        </w:rPr>
        <w:t>c)</w:t>
      </w:r>
      <w:r>
        <w:rPr>
          <w:rFonts w:hint="eastAsia" w:ascii="TimesNewRomanPSMT" w:hAnsi="TimesNewRomanPSMT" w:eastAsia="TimesNewRomanPSMT"/>
          <w:sz w:val="24"/>
          <w:szCs w:val="24"/>
        </w:rPr>
        <w:t xml:space="preserve"> </w:t>
      </w:r>
      <w:r>
        <w:rPr>
          <w:rFonts w:hint="eastAsia" w:ascii="宋体" w:hAnsi="宋体" w:eastAsia="宋体" w:cstheme="minorBidi"/>
          <w:kern w:val="2"/>
          <w:sz w:val="21"/>
          <w:szCs w:val="24"/>
          <w:lang w:val="en-US" w:eastAsia="zh-CN" w:bidi="ar-SA"/>
        </w:rPr>
        <w:t>提升海南本土农业品牌识别度</w:t>
      </w:r>
      <w:r>
        <w:rPr>
          <w:rFonts w:hint="eastAsia" w:ascii="宋体" w:hAnsi="宋体" w:eastAsia="宋体"/>
          <w:sz w:val="21"/>
          <w:szCs w:val="24"/>
        </w:rPr>
        <w:t>。鼓励农业品牌与艺术创意结合，开展跨界融合整合，推进农业品牌与历史文化、农耕、乡风民俗等文化元素融合，提高农业品牌文化内涵。鼓励合理借助名地、名人、名篇、名物等正能量要素，推动农产品包装设计和营销升级，提高品牌识别度。</w:t>
      </w:r>
    </w:p>
    <w:p>
      <w:pPr>
        <w:pStyle w:val="16"/>
        <w:bidi w:val="0"/>
        <w:ind w:left="0" w:leftChars="0" w:firstLine="0" w:firstLineChars="0"/>
        <w:rPr>
          <w:rFonts w:hint="eastAsia"/>
          <w:lang w:val="en-US" w:eastAsia="zh-CN"/>
        </w:rPr>
      </w:pPr>
      <w:r>
        <w:rPr>
          <w:rFonts w:hint="eastAsia"/>
          <w:lang w:val="en-US" w:eastAsia="zh-CN"/>
        </w:rPr>
        <w:t>包装材料</w:t>
      </w:r>
    </w:p>
    <w:p>
      <w:pPr>
        <w:spacing w:beforeLines="0" w:afterLines="0"/>
        <w:jc w:val="left"/>
        <w:rPr>
          <w:rFonts w:hint="eastAsia" w:ascii="宋体" w:hAnsi="宋体" w:eastAsia="宋体"/>
          <w:sz w:val="21"/>
          <w:szCs w:val="24"/>
        </w:rPr>
      </w:pPr>
      <w:r>
        <w:rPr>
          <w:rFonts w:hint="eastAsia" w:ascii="黑体" w:hAnsi="Times New Roman" w:eastAsia="黑体" w:cs="Times New Roman"/>
          <w:sz w:val="21"/>
          <w:szCs w:val="21"/>
          <w:lang w:val="en-US" w:eastAsia="zh-CN" w:bidi="ar-SA"/>
        </w:rPr>
        <w:t>6.2.2.</w:t>
      </w:r>
      <w:r>
        <w:rPr>
          <w:rFonts w:hint="eastAsia" w:ascii="黑体" w:eastAsia="黑体" w:cs="Times New Roman"/>
          <w:sz w:val="21"/>
          <w:szCs w:val="21"/>
          <w:lang w:val="en-US" w:eastAsia="zh-CN" w:bidi="ar-SA"/>
        </w:rPr>
        <w:t xml:space="preserve">1 </w:t>
      </w:r>
      <w:r>
        <w:rPr>
          <w:rFonts w:hint="eastAsia" w:ascii="宋体" w:hAnsi="宋体" w:eastAsia="宋体"/>
          <w:sz w:val="21"/>
          <w:szCs w:val="24"/>
        </w:rPr>
        <w:t>产品的包装材料应符合相关规定，不应使用接触过禁用或有害物质的包装物或容器。</w:t>
      </w:r>
    </w:p>
    <w:p>
      <w:pPr>
        <w:spacing w:beforeLines="0" w:afterLines="0"/>
        <w:jc w:val="left"/>
        <w:rPr>
          <w:rFonts w:hint="eastAsia"/>
          <w:lang w:val="en-US" w:eastAsia="zh-CN"/>
        </w:rPr>
      </w:pPr>
      <w:r>
        <w:rPr>
          <w:rFonts w:hint="eastAsia" w:ascii="黑体" w:hAnsi="Times New Roman" w:eastAsia="黑体" w:cs="Times New Roman"/>
          <w:sz w:val="21"/>
          <w:szCs w:val="21"/>
          <w:lang w:val="en-US" w:eastAsia="zh-CN" w:bidi="ar-SA"/>
        </w:rPr>
        <w:t>6.2.2.</w:t>
      </w:r>
      <w:r>
        <w:rPr>
          <w:rFonts w:hint="eastAsia" w:ascii="黑体" w:eastAsia="黑体" w:cs="Times New Roman"/>
          <w:sz w:val="21"/>
          <w:szCs w:val="21"/>
          <w:lang w:val="en-US" w:eastAsia="zh-CN" w:bidi="ar-SA"/>
        </w:rPr>
        <w:t>2</w:t>
      </w:r>
      <w:r>
        <w:rPr>
          <w:rFonts w:hint="eastAsia" w:ascii="宋体" w:hAnsi="宋体" w:eastAsia="宋体"/>
          <w:sz w:val="21"/>
          <w:szCs w:val="24"/>
        </w:rPr>
        <w:t xml:space="preserve"> 应根据不同产目的类型、形态和质量特性等，选用符合相关规定的包装材料，使用合理的包装形式利于运输和贮存，保障产品的品质和安全，应避免过度包装。</w:t>
      </w:r>
    </w:p>
    <w:p>
      <w:pPr>
        <w:spacing w:beforeLines="0" w:afterLines="0"/>
        <w:jc w:val="left"/>
        <w:rPr>
          <w:rFonts w:hint="eastAsia"/>
          <w:lang w:val="en-US" w:eastAsia="zh-CN"/>
        </w:rPr>
      </w:pPr>
      <w:r>
        <w:rPr>
          <w:rFonts w:hint="eastAsia" w:ascii="黑体" w:hAnsi="Times New Roman" w:eastAsia="黑体" w:cs="Times New Roman"/>
          <w:sz w:val="21"/>
          <w:szCs w:val="21"/>
          <w:lang w:val="en-US" w:eastAsia="zh-CN" w:bidi="ar-SA"/>
        </w:rPr>
        <w:t>6.2.2.</w:t>
      </w:r>
      <w:r>
        <w:rPr>
          <w:rFonts w:hint="eastAsia" w:ascii="黑体" w:eastAsia="黑体" w:cs="Times New Roman"/>
          <w:sz w:val="21"/>
          <w:szCs w:val="21"/>
          <w:lang w:val="en-US" w:eastAsia="zh-CN" w:bidi="ar-SA"/>
        </w:rPr>
        <w:t xml:space="preserve">3 </w:t>
      </w:r>
      <w:r>
        <w:rPr>
          <w:rFonts w:hint="eastAsia" w:ascii="宋体" w:hAnsi="宋体" w:eastAsia="宋体"/>
          <w:sz w:val="21"/>
          <w:szCs w:val="24"/>
        </w:rPr>
        <w:t>包装储运图示标志应符合GB/T 191的规定。</w:t>
      </w:r>
    </w:p>
    <w:p>
      <w:pPr>
        <w:pStyle w:val="16"/>
        <w:bidi w:val="0"/>
        <w:ind w:left="0" w:leftChars="0" w:firstLine="0" w:firstLineChars="0"/>
        <w:rPr>
          <w:rFonts w:hint="eastAsia"/>
          <w:lang w:val="en-US" w:eastAsia="zh-CN"/>
        </w:rPr>
      </w:pPr>
      <w:r>
        <w:rPr>
          <w:rFonts w:hint="eastAsia"/>
          <w:lang w:val="en-US" w:eastAsia="zh-CN"/>
        </w:rPr>
        <w:t>宣传海南特色文化</w:t>
      </w:r>
    </w:p>
    <w:p>
      <w:pPr>
        <w:spacing w:beforeLines="0" w:afterLines="0"/>
        <w:jc w:val="left"/>
        <w:rPr>
          <w:rFonts w:hint="eastAsia" w:ascii="宋体" w:hAnsi="宋体" w:eastAsia="宋体"/>
          <w:sz w:val="21"/>
          <w:szCs w:val="24"/>
          <w:highlight w:val="none"/>
        </w:rPr>
      </w:pPr>
      <w:r>
        <w:rPr>
          <w:rFonts w:hint="eastAsia" w:ascii="黑体" w:hAnsi="Times New Roman" w:eastAsia="黑体" w:cs="Times New Roman"/>
          <w:sz w:val="21"/>
          <w:szCs w:val="21"/>
          <w:lang w:val="en-US" w:eastAsia="zh-CN" w:bidi="ar-SA"/>
        </w:rPr>
        <w:t>6.2.3.</w:t>
      </w:r>
      <w:r>
        <w:rPr>
          <w:rFonts w:hint="eastAsia" w:ascii="黑体" w:eastAsia="黑体" w:cs="Times New Roman"/>
          <w:sz w:val="21"/>
          <w:szCs w:val="21"/>
          <w:lang w:val="en-US" w:eastAsia="zh-CN" w:bidi="ar-SA"/>
        </w:rPr>
        <w:t xml:space="preserve">1 </w:t>
      </w:r>
      <w:r>
        <w:rPr>
          <w:rFonts w:hint="eastAsia" w:ascii="宋体" w:hAnsi="宋体" w:eastAsia="宋体"/>
          <w:sz w:val="21"/>
          <w:szCs w:val="24"/>
        </w:rPr>
        <w:t>应充分利用当地的特色品种和物种资源，</w:t>
      </w:r>
      <w:r>
        <w:rPr>
          <w:rFonts w:hint="eastAsia" w:ascii="宋体" w:hAnsi="宋体" w:eastAsia="宋体"/>
          <w:sz w:val="21"/>
          <w:szCs w:val="24"/>
          <w:highlight w:val="none"/>
        </w:rPr>
        <w:t>挖掘</w:t>
      </w:r>
      <w:r>
        <w:rPr>
          <w:rFonts w:hint="eastAsia" w:ascii="宋体" w:hAnsi="宋体" w:eastAsia="宋体"/>
          <w:sz w:val="21"/>
          <w:szCs w:val="24"/>
          <w:highlight w:val="none"/>
          <w:lang w:val="en-US" w:eastAsia="zh-CN"/>
        </w:rPr>
        <w:t>海南文化元素，</w:t>
      </w:r>
      <w:r>
        <w:rPr>
          <w:rFonts w:hint="eastAsia" w:ascii="宋体" w:hAnsi="宋体" w:eastAsia="宋体"/>
          <w:sz w:val="21"/>
          <w:szCs w:val="24"/>
          <w:highlight w:val="none"/>
        </w:rPr>
        <w:t>传承特色地域文化，</w:t>
      </w:r>
      <w:r>
        <w:rPr>
          <w:rFonts w:hint="eastAsia" w:ascii="宋体" w:hAnsi="宋体" w:eastAsia="宋体"/>
          <w:sz w:val="21"/>
          <w:szCs w:val="24"/>
          <w:highlight w:val="none"/>
          <w:lang w:val="en-US" w:eastAsia="zh-CN"/>
        </w:rPr>
        <w:t>树立海南文化形象</w:t>
      </w:r>
      <w:r>
        <w:rPr>
          <w:rFonts w:hint="eastAsia" w:ascii="宋体" w:hAnsi="宋体" w:eastAsia="宋体"/>
          <w:sz w:val="21"/>
          <w:szCs w:val="24"/>
          <w:highlight w:val="none"/>
        </w:rPr>
        <w:t>。</w:t>
      </w:r>
    </w:p>
    <w:p>
      <w:pPr>
        <w:spacing w:beforeLines="0" w:afterLines="0"/>
        <w:jc w:val="left"/>
        <w:rPr>
          <w:rFonts w:hint="eastAsia"/>
          <w:lang w:val="en-US" w:eastAsia="zh-CN"/>
        </w:rPr>
      </w:pPr>
      <w:r>
        <w:rPr>
          <w:rFonts w:hint="eastAsia" w:ascii="黑体" w:hAnsi="Times New Roman" w:eastAsia="黑体" w:cs="Times New Roman"/>
          <w:sz w:val="21"/>
          <w:szCs w:val="21"/>
          <w:lang w:val="en-US" w:eastAsia="zh-CN" w:bidi="ar-SA"/>
        </w:rPr>
        <w:t>6.2.3.</w:t>
      </w:r>
      <w:r>
        <w:rPr>
          <w:rFonts w:hint="eastAsia" w:ascii="黑体" w:eastAsia="黑体" w:cs="Times New Roman"/>
          <w:sz w:val="21"/>
          <w:szCs w:val="21"/>
          <w:lang w:val="en-US" w:eastAsia="zh-CN" w:bidi="ar-SA"/>
        </w:rPr>
        <w:t>2</w:t>
      </w:r>
      <w:r>
        <w:rPr>
          <w:rFonts w:hint="eastAsia" w:ascii="宋体" w:hAnsi="宋体" w:eastAsia="宋体"/>
          <w:sz w:val="21"/>
          <w:szCs w:val="24"/>
        </w:rPr>
        <w:t xml:space="preserve"> 应利用彰显当地特色生态农业和地域特色文化的图案色彩、用材、文字视图等多种元素进行设计宣传，体现</w:t>
      </w:r>
      <w:r>
        <w:rPr>
          <w:rFonts w:hint="eastAsia" w:ascii="宋体" w:hAnsi="宋体" w:eastAsia="宋体"/>
          <w:sz w:val="21"/>
          <w:szCs w:val="24"/>
          <w:lang w:val="en-US" w:eastAsia="zh-CN"/>
        </w:rPr>
        <w:t>海南农业</w:t>
      </w:r>
      <w:r>
        <w:rPr>
          <w:rFonts w:hint="eastAsia" w:ascii="宋体" w:hAnsi="宋体" w:eastAsia="宋体"/>
          <w:sz w:val="21"/>
          <w:szCs w:val="24"/>
        </w:rPr>
        <w:t>区域公用品牌形象。</w:t>
      </w:r>
    </w:p>
    <w:p>
      <w:pPr>
        <w:pStyle w:val="14"/>
        <w:spacing w:before="156" w:after="156"/>
        <w:ind w:left="0"/>
        <w:rPr>
          <w:rFonts w:hint="eastAsia"/>
          <w:lang w:val="en-US" w:eastAsia="zh-CN"/>
        </w:rPr>
      </w:pPr>
      <w:r>
        <w:rPr>
          <w:rFonts w:hint="eastAsia"/>
          <w:lang w:val="en-US" w:eastAsia="zh-CN"/>
        </w:rPr>
        <w:t>销售服务</w:t>
      </w:r>
    </w:p>
    <w:p>
      <w:pPr>
        <w:pStyle w:val="11"/>
        <w:ind w:left="0" w:leftChars="0" w:firstLine="0" w:firstLineChars="0"/>
        <w:rPr>
          <w:rFonts w:hint="eastAsia"/>
          <w:lang w:val="en-US" w:eastAsia="zh-CN"/>
        </w:rPr>
      </w:pPr>
      <w:r>
        <w:rPr>
          <w:rFonts w:hint="eastAsia" w:ascii="黑体" w:hAnsi="Times New Roman" w:eastAsia="黑体" w:cs="Times New Roman"/>
          <w:sz w:val="21"/>
          <w:szCs w:val="21"/>
          <w:lang w:val="en-US" w:eastAsia="zh-CN" w:bidi="ar-SA"/>
        </w:rPr>
        <w:t>6.</w:t>
      </w:r>
      <w:r>
        <w:rPr>
          <w:rFonts w:hint="eastAsia" w:ascii="黑体" w:eastAsia="黑体" w:cs="Times New Roman"/>
          <w:sz w:val="21"/>
          <w:szCs w:val="21"/>
          <w:lang w:val="en-US" w:eastAsia="zh-CN" w:bidi="ar-SA"/>
        </w:rPr>
        <w:t>3</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1</w:t>
      </w:r>
      <w:r>
        <w:rPr>
          <w:rFonts w:hint="eastAsia"/>
          <w:lang w:val="en-US" w:eastAsia="zh-CN"/>
        </w:rPr>
        <w:t xml:space="preserve"> 品牌产品生产经营主体宜建立多样化的品牌营销模式，应建立完善的售后服务机制。</w:t>
      </w:r>
    </w:p>
    <w:p>
      <w:pPr>
        <w:pStyle w:val="11"/>
        <w:ind w:left="0" w:leftChars="0" w:firstLine="0" w:firstLineChars="0"/>
        <w:rPr>
          <w:rFonts w:hint="eastAsia"/>
          <w:lang w:val="en-US" w:eastAsia="zh-CN"/>
        </w:rPr>
      </w:pPr>
      <w:r>
        <w:rPr>
          <w:rFonts w:hint="eastAsia" w:ascii="黑体" w:hAnsi="Times New Roman" w:eastAsia="黑体" w:cs="Times New Roman"/>
          <w:sz w:val="21"/>
          <w:szCs w:val="21"/>
          <w:lang w:val="en-US" w:eastAsia="zh-CN" w:bidi="ar-SA"/>
        </w:rPr>
        <w:t>6.</w:t>
      </w:r>
      <w:r>
        <w:rPr>
          <w:rFonts w:hint="eastAsia" w:ascii="黑体" w:eastAsia="黑体" w:cs="Times New Roman"/>
          <w:sz w:val="21"/>
          <w:szCs w:val="21"/>
          <w:lang w:val="en-US" w:eastAsia="zh-CN" w:bidi="ar-SA"/>
        </w:rPr>
        <w:t>3</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2</w:t>
      </w:r>
      <w:r>
        <w:rPr>
          <w:rFonts w:hint="eastAsia"/>
          <w:lang w:val="en-US" w:eastAsia="zh-CN"/>
        </w:rPr>
        <w:t xml:space="preserve"> 进入销售渠道的“海南鲜品”产品应符合相关产品标准的规定；应提供“海南鲜品”产品认证证书等证明材料；适用时，“海南鲜品”产品销售应提供充分的产品信息，包括标签、说明书等标识内容和承诺达标合格证、国家追溯二维码及产品合格证明等。</w:t>
      </w:r>
    </w:p>
    <w:p>
      <w:pPr>
        <w:pStyle w:val="11"/>
        <w:ind w:left="0" w:leftChars="0" w:firstLine="0" w:firstLineChars="0"/>
        <w:rPr>
          <w:rFonts w:hint="eastAsia"/>
          <w:lang w:val="en-US" w:eastAsia="zh-CN"/>
        </w:rPr>
      </w:pPr>
      <w:r>
        <w:rPr>
          <w:rFonts w:hint="eastAsia" w:ascii="黑体" w:hAnsi="Times New Roman" w:eastAsia="黑体" w:cs="Times New Roman"/>
          <w:sz w:val="21"/>
          <w:szCs w:val="21"/>
          <w:lang w:val="en-US" w:eastAsia="zh-CN" w:bidi="ar-SA"/>
        </w:rPr>
        <w:t>6.</w:t>
      </w:r>
      <w:r>
        <w:rPr>
          <w:rFonts w:hint="eastAsia" w:ascii="黑体" w:eastAsia="黑体" w:cs="Times New Roman"/>
          <w:sz w:val="21"/>
          <w:szCs w:val="21"/>
          <w:lang w:val="en-US" w:eastAsia="zh-CN" w:bidi="ar-SA"/>
        </w:rPr>
        <w:t>3</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3</w:t>
      </w:r>
      <w:r>
        <w:rPr>
          <w:rFonts w:hint="eastAsia"/>
          <w:lang w:val="en-US" w:eastAsia="zh-CN"/>
        </w:rPr>
        <w:t xml:space="preserve"> 应建立顾客投诉处理机制，当发现生产产品不符合食品安全标准或存在其他不适于食用的情况时，应按相关规定予以妥善解决。</w:t>
      </w:r>
    </w:p>
    <w:p>
      <w:pPr>
        <w:pStyle w:val="14"/>
        <w:spacing w:before="156" w:after="156"/>
        <w:ind w:left="0"/>
        <w:rPr>
          <w:rFonts w:hint="eastAsia"/>
          <w:lang w:val="en-US" w:eastAsia="zh-CN"/>
        </w:rPr>
      </w:pPr>
      <w:r>
        <w:rPr>
          <w:rFonts w:hint="eastAsia"/>
          <w:lang w:val="en-US" w:eastAsia="zh-CN"/>
        </w:rPr>
        <w:t>贮存运输</w:t>
      </w:r>
    </w:p>
    <w:p>
      <w:pPr>
        <w:pStyle w:val="11"/>
        <w:ind w:left="0" w:leftChars="0" w:firstLine="0" w:firstLineChars="0"/>
        <w:rPr>
          <w:rFonts w:hint="eastAsia"/>
          <w:lang w:val="en-US" w:eastAsia="zh-CN"/>
        </w:rPr>
      </w:pPr>
      <w:r>
        <w:rPr>
          <w:rFonts w:hint="eastAsia" w:ascii="黑体" w:hAnsi="Times New Roman" w:eastAsia="黑体" w:cs="Times New Roman"/>
          <w:sz w:val="21"/>
          <w:szCs w:val="21"/>
          <w:lang w:val="en-US" w:eastAsia="zh-CN" w:bidi="ar-SA"/>
        </w:rPr>
        <w:t>6.</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1</w:t>
      </w:r>
      <w:r>
        <w:rPr>
          <w:rFonts w:hint="eastAsia"/>
          <w:lang w:val="en-US" w:eastAsia="zh-CN"/>
        </w:rPr>
        <w:t xml:space="preserve"> 应建立和执行适当的仓储制度，发现异常应及时处理。</w:t>
      </w:r>
    </w:p>
    <w:p>
      <w:pPr>
        <w:pStyle w:val="11"/>
        <w:ind w:left="0" w:leftChars="0" w:firstLine="0" w:firstLineChars="0"/>
        <w:rPr>
          <w:rFonts w:hint="eastAsia"/>
          <w:lang w:val="en-US" w:eastAsia="zh-CN"/>
        </w:rPr>
      </w:pPr>
      <w:r>
        <w:rPr>
          <w:rFonts w:hint="eastAsia" w:ascii="黑体" w:hAnsi="Times New Roman" w:eastAsia="黑体" w:cs="Times New Roman"/>
          <w:sz w:val="21"/>
          <w:szCs w:val="21"/>
          <w:lang w:val="en-US" w:eastAsia="zh-CN" w:bidi="ar-SA"/>
        </w:rPr>
        <w:t>6.</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2</w:t>
      </w:r>
      <w:r>
        <w:rPr>
          <w:rFonts w:hint="eastAsia"/>
          <w:lang w:val="en-US" w:eastAsia="zh-CN"/>
        </w:rPr>
        <w:t xml:space="preserve"> 根据“海南鲜品”产品的特点和卫生需要选择适宜的贮存和运输的条件。适用时，应配备保温冷藏、保鲜等设施。不得将产品与有毒、有害或有异味的物品一同贮存运输。</w:t>
      </w:r>
    </w:p>
    <w:p>
      <w:pPr>
        <w:pStyle w:val="11"/>
        <w:ind w:left="0" w:leftChars="0" w:firstLine="0" w:firstLineChars="0"/>
        <w:rPr>
          <w:rFonts w:hint="eastAsia"/>
          <w:lang w:val="en-US" w:eastAsia="zh-CN"/>
        </w:rPr>
      </w:pPr>
      <w:r>
        <w:rPr>
          <w:rFonts w:hint="eastAsia" w:ascii="黑体" w:hAnsi="Times New Roman" w:eastAsia="黑体" w:cs="Times New Roman"/>
          <w:sz w:val="21"/>
          <w:szCs w:val="21"/>
          <w:lang w:val="en-US" w:eastAsia="zh-CN" w:bidi="ar-SA"/>
        </w:rPr>
        <w:t>6.</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3</w:t>
      </w:r>
      <w:r>
        <w:rPr>
          <w:rFonts w:hint="eastAsia"/>
          <w:lang w:val="en-US" w:eastAsia="zh-CN"/>
        </w:rPr>
        <w:t xml:space="preserve"> 贮存、运输和装卸使用的容器、工器具和设备应安全、无害，保持清洁，降低产口污染的风险。</w:t>
      </w:r>
    </w:p>
    <w:p>
      <w:pPr>
        <w:pStyle w:val="13"/>
        <w:spacing w:before="312" w:after="312"/>
      </w:pPr>
      <w:r>
        <w:rPr>
          <w:rFonts w:hint="eastAsia"/>
          <w:lang w:val="en-US" w:eastAsia="zh-CN"/>
        </w:rPr>
        <w:t>品牌产品品誉要求</w:t>
      </w:r>
    </w:p>
    <w:p>
      <w:pPr>
        <w:pStyle w:val="14"/>
        <w:spacing w:before="156" w:after="156"/>
        <w:ind w:left="0"/>
        <w:rPr>
          <w:rFonts w:hint="eastAsia"/>
          <w:lang w:val="en-US" w:eastAsia="zh-CN"/>
        </w:rPr>
      </w:pPr>
      <w:r>
        <w:rPr>
          <w:rFonts w:hint="eastAsia"/>
          <w:lang w:val="en-US" w:eastAsia="zh-CN"/>
        </w:rPr>
        <w:t>防伪追溯</w:t>
      </w:r>
    </w:p>
    <w:p>
      <w:pPr>
        <w:pStyle w:val="11"/>
        <w:rPr>
          <w:rFonts w:hint="eastAsia"/>
          <w:lang w:val="en-US" w:eastAsia="zh-CN"/>
        </w:rPr>
      </w:pPr>
      <w:r>
        <w:rPr>
          <w:rFonts w:hint="eastAsia"/>
          <w:lang w:val="en-US" w:eastAsia="zh-CN"/>
        </w:rPr>
        <w:t>生产经营主体应建立完善的可追溯管理体系，以确保能够识别产品的生产加工与销售记录的关系。应按规定的期限保持可追溯性记录。</w:t>
      </w:r>
    </w:p>
    <w:p>
      <w:pPr>
        <w:pStyle w:val="14"/>
        <w:spacing w:before="156" w:after="156"/>
        <w:ind w:left="0"/>
        <w:rPr>
          <w:rFonts w:hint="eastAsia"/>
          <w:lang w:val="en-US" w:eastAsia="zh-CN"/>
        </w:rPr>
      </w:pPr>
      <w:r>
        <w:rPr>
          <w:rFonts w:hint="eastAsia"/>
          <w:lang w:val="en-US" w:eastAsia="zh-CN"/>
        </w:rPr>
        <w:t>产品召回</w:t>
      </w:r>
    </w:p>
    <w:p>
      <w:pPr>
        <w:pStyle w:val="11"/>
        <w:rPr>
          <w:rFonts w:hint="eastAsia"/>
          <w:lang w:val="en-US" w:eastAsia="zh-CN"/>
        </w:rPr>
      </w:pPr>
      <w:r>
        <w:rPr>
          <w:rFonts w:hint="eastAsia"/>
          <w:lang w:val="en-US" w:eastAsia="zh-CN"/>
        </w:rPr>
        <w:t>生产经营主体应建立和保持有效的产品召回制度，发生受影响产品的撤回或召回时，应评估产品安全风险事件的严重程度和消费者风险，指定专人向顾客、消费者和监管部门提供信息，并保留完整的事件记录。</w:t>
      </w:r>
    </w:p>
    <w:p>
      <w:pPr>
        <w:pStyle w:val="14"/>
        <w:spacing w:before="156" w:after="156"/>
        <w:ind w:left="0"/>
        <w:rPr>
          <w:rFonts w:hint="eastAsia"/>
          <w:highlight w:val="none"/>
          <w:lang w:val="en-US" w:eastAsia="zh-CN"/>
        </w:rPr>
      </w:pPr>
      <w:r>
        <w:rPr>
          <w:rFonts w:hint="eastAsia"/>
          <w:highlight w:val="none"/>
          <w:lang w:val="en-US" w:eastAsia="zh-CN"/>
        </w:rPr>
        <w:t>监测评价</w:t>
      </w:r>
    </w:p>
    <w:p>
      <w:pPr>
        <w:pStyle w:val="16"/>
        <w:bidi w:val="0"/>
        <w:ind w:left="0" w:leftChars="0" w:firstLine="0" w:firstLineChars="0"/>
        <w:rPr>
          <w:rFonts w:hint="eastAsia"/>
          <w:highlight w:val="none"/>
          <w:lang w:val="en-US" w:eastAsia="zh-CN"/>
        </w:rPr>
      </w:pPr>
      <w:r>
        <w:rPr>
          <w:rFonts w:hint="eastAsia"/>
          <w:highlight w:val="none"/>
          <w:lang w:val="en-US" w:eastAsia="zh-CN"/>
        </w:rPr>
        <w:t>监测</w:t>
      </w:r>
    </w:p>
    <w:p>
      <w:pPr>
        <w:pStyle w:val="11"/>
        <w:rPr>
          <w:rFonts w:hint="eastAsia"/>
          <w:highlight w:val="none"/>
          <w:lang w:val="en-US" w:eastAsia="zh-CN"/>
        </w:rPr>
      </w:pPr>
      <w:r>
        <w:rPr>
          <w:rFonts w:hint="eastAsia"/>
          <w:lang w:val="en-US" w:eastAsia="zh-CN"/>
        </w:rPr>
        <w:t>宜建立品牌建设关键绩效指标采集系统，定期监测关键绩效指标水平。关键绩效指标宜围绕品牌定位与规划、核心能力提升、传播与营销、保护评价等方面确定。</w:t>
      </w:r>
    </w:p>
    <w:p>
      <w:pPr>
        <w:pStyle w:val="16"/>
        <w:bidi w:val="0"/>
        <w:ind w:left="0" w:leftChars="0" w:firstLine="0" w:firstLineChars="0"/>
        <w:rPr>
          <w:rFonts w:hint="default"/>
          <w:lang w:val="en-US" w:eastAsia="zh-CN"/>
        </w:rPr>
      </w:pPr>
      <w:r>
        <w:rPr>
          <w:rFonts w:hint="eastAsia"/>
          <w:lang w:val="en-US" w:eastAsia="zh-CN"/>
        </w:rPr>
        <w:t>评价</w:t>
      </w:r>
    </w:p>
    <w:p>
      <w:pPr>
        <w:pStyle w:val="11"/>
        <w:rPr>
          <w:rFonts w:hint="default"/>
          <w:lang w:val="en-US" w:eastAsia="zh-CN"/>
        </w:rPr>
      </w:pPr>
      <w:r>
        <w:rPr>
          <w:rFonts w:hint="default"/>
          <w:lang w:val="en-US" w:eastAsia="zh-CN"/>
        </w:rPr>
        <w:t>宜选择合适有效的分析方法，对关键绩效指标进行评价，评价方法宜包括:</w:t>
      </w:r>
    </w:p>
    <w:p>
      <w:pPr>
        <w:pStyle w:val="11"/>
        <w:rPr>
          <w:rFonts w:hint="default"/>
          <w:lang w:val="en-US" w:eastAsia="zh-CN"/>
        </w:rPr>
      </w:pPr>
      <w:r>
        <w:rPr>
          <w:rFonts w:hint="default"/>
          <w:lang w:val="en-US" w:eastAsia="zh-CN"/>
        </w:rPr>
        <w:t>a) 纵向上与区域历史同期比对,跟踪监测农产品区域公用品牌发展趋势</w:t>
      </w:r>
      <w:r>
        <w:rPr>
          <w:rFonts w:hint="eastAsia"/>
          <w:lang w:val="en-US" w:eastAsia="zh-CN"/>
        </w:rPr>
        <w:t>；</w:t>
      </w:r>
    </w:p>
    <w:p>
      <w:pPr>
        <w:pStyle w:val="11"/>
        <w:rPr>
          <w:rFonts w:hint="default"/>
          <w:lang w:val="en-US" w:eastAsia="zh-CN"/>
        </w:rPr>
      </w:pPr>
      <w:r>
        <w:rPr>
          <w:rFonts w:hint="default"/>
          <w:lang w:val="en-US" w:eastAsia="zh-CN"/>
        </w:rPr>
        <w:t>b) 横向上与战略目标值或者国家/国际规划目标值、参考值、建议值、国内外平均值、标杆领先值、竞争对手水平比对,分析发现优势或差距,为农产品区域公用品牌建设决策者提供依据。</w:t>
      </w:r>
    </w:p>
    <w:p>
      <w:pPr>
        <w:pStyle w:val="11"/>
        <w:rPr>
          <w:rFonts w:hint="default"/>
          <w:lang w:val="en-US" w:eastAsia="zh-CN"/>
        </w:rPr>
      </w:pPr>
      <w:r>
        <w:rPr>
          <w:rFonts w:hint="eastAsia"/>
          <w:lang w:val="en-US" w:eastAsia="zh-CN"/>
        </w:rPr>
        <w:t>c</w:t>
      </w:r>
      <w:r>
        <w:rPr>
          <w:rFonts w:hint="default"/>
          <w:lang w:val="en-US" w:eastAsia="zh-CN"/>
        </w:rPr>
        <w:t xml:space="preserve">) </w:t>
      </w:r>
      <w:r>
        <w:rPr>
          <w:rFonts w:hint="eastAsia"/>
          <w:lang w:val="en-US" w:eastAsia="zh-CN"/>
        </w:rPr>
        <w:t>原点上与《“海南鲜品”区域公用品牌管理规范》中品牌的品相、品质、品誉等方面标准要求比对，测评出区域品牌强度、美誉度和溢价率</w:t>
      </w:r>
      <w:r>
        <w:rPr>
          <w:rFonts w:hint="default"/>
          <w:lang w:val="en-US" w:eastAsia="zh-CN"/>
        </w:rPr>
        <w:t>。</w:t>
      </w:r>
    </w:p>
    <w:p>
      <w:pPr>
        <w:pStyle w:val="14"/>
        <w:spacing w:before="156" w:after="156"/>
        <w:ind w:left="0"/>
        <w:rPr>
          <w:rFonts w:hint="eastAsia"/>
          <w:lang w:val="en-US" w:eastAsia="zh-CN"/>
        </w:rPr>
      </w:pPr>
      <w:r>
        <w:rPr>
          <w:rFonts w:hint="eastAsia"/>
          <w:lang w:val="en-US" w:eastAsia="zh-CN"/>
        </w:rPr>
        <w:t>持续改进</w:t>
      </w:r>
    </w:p>
    <w:p>
      <w:pPr>
        <w:pStyle w:val="16"/>
        <w:bidi w:val="0"/>
        <w:ind w:left="0" w:leftChars="0" w:firstLine="0" w:firstLineChars="0"/>
        <w:rPr>
          <w:rFonts w:hint="eastAsia"/>
          <w:lang w:val="en-US" w:eastAsia="zh-CN"/>
        </w:rPr>
      </w:pPr>
      <w:r>
        <w:rPr>
          <w:rFonts w:hint="eastAsia" w:ascii="黑体" w:hAnsi="黑体" w:eastAsia="黑体"/>
          <w:sz w:val="21"/>
          <w:szCs w:val="24"/>
        </w:rPr>
        <w:t>不合格产品</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生产经营者应制定程序以识别和管理所有不合格的原辅料、包材、投入品、半成品、农</w:t>
      </w:r>
    </w:p>
    <w:p>
      <w:pPr>
        <w:spacing w:beforeLines="0" w:afterLines="0"/>
        <w:jc w:val="left"/>
        <w:rPr>
          <w:rFonts w:hint="eastAsia" w:ascii="宋体" w:hAnsi="宋体" w:eastAsia="宋体"/>
          <w:sz w:val="21"/>
          <w:szCs w:val="24"/>
        </w:rPr>
      </w:pPr>
      <w:r>
        <w:rPr>
          <w:rFonts w:hint="eastAsia" w:ascii="宋体" w:hAnsi="宋体" w:eastAsia="宋体"/>
          <w:sz w:val="21"/>
          <w:szCs w:val="24"/>
        </w:rPr>
        <w:t>食产品、设备和退货产品等，确保不合格品处理措施，即放行、返工、隔离、拒收和废弃处</w:t>
      </w:r>
    </w:p>
    <w:p>
      <w:pPr>
        <w:pStyle w:val="11"/>
        <w:ind w:left="0" w:leftChars="0" w:firstLine="0" w:firstLineChars="0"/>
        <w:rPr>
          <w:rFonts w:hint="eastAsia" w:eastAsia="宋体"/>
          <w:lang w:val="en-US" w:eastAsia="zh-CN"/>
        </w:rPr>
      </w:pPr>
      <w:r>
        <w:rPr>
          <w:rFonts w:hint="eastAsia" w:ascii="宋体" w:hAnsi="宋体" w:eastAsia="宋体"/>
          <w:sz w:val="21"/>
          <w:szCs w:val="24"/>
        </w:rPr>
        <w:t>置，得到有效实施，防止非预期的使用、交付或者流通</w:t>
      </w:r>
      <w:r>
        <w:rPr>
          <w:rFonts w:hint="eastAsia" w:ascii="宋体" w:hAnsi="宋体" w:eastAsia="宋体"/>
          <w:sz w:val="21"/>
          <w:szCs w:val="24"/>
          <w:lang w:eastAsia="zh-CN"/>
        </w:rPr>
        <w:t>。</w:t>
      </w:r>
    </w:p>
    <w:p>
      <w:pPr>
        <w:pStyle w:val="16"/>
        <w:bidi w:val="0"/>
        <w:ind w:left="0" w:leftChars="0" w:firstLine="0" w:firstLineChars="0"/>
        <w:rPr>
          <w:rFonts w:hint="eastAsia"/>
          <w:lang w:val="en-US" w:eastAsia="zh-CN"/>
        </w:rPr>
      </w:pPr>
      <w:r>
        <w:rPr>
          <w:rFonts w:hint="eastAsia" w:ascii="黑体" w:hAnsi="黑体" w:eastAsia="黑体"/>
          <w:sz w:val="21"/>
          <w:szCs w:val="24"/>
        </w:rPr>
        <w:t>投诉</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生产经营者应制定客户投诉处理程序，并保留投诉处理全过程的记录，包括投诉的接收、</w:t>
      </w:r>
    </w:p>
    <w:p>
      <w:pPr>
        <w:pStyle w:val="11"/>
        <w:ind w:left="0" w:leftChars="0" w:firstLine="0" w:firstLineChars="0"/>
        <w:rPr>
          <w:rFonts w:hint="eastAsia"/>
          <w:lang w:val="en-US" w:eastAsia="zh-CN"/>
        </w:rPr>
      </w:pPr>
      <w:r>
        <w:rPr>
          <w:rFonts w:hint="eastAsia" w:ascii="宋体" w:hAnsi="宋体" w:eastAsia="宋体"/>
          <w:sz w:val="21"/>
          <w:szCs w:val="24"/>
        </w:rPr>
        <w:t>登记、确认、调查处理、跟踪和反馈等。</w:t>
      </w:r>
    </w:p>
    <w:p>
      <w:pPr>
        <w:pStyle w:val="16"/>
        <w:bidi w:val="0"/>
        <w:ind w:left="0" w:leftChars="0" w:firstLine="0" w:firstLineChars="0"/>
        <w:rPr>
          <w:rFonts w:hint="eastAsia"/>
          <w:lang w:val="en-US" w:eastAsia="zh-CN"/>
        </w:rPr>
      </w:pPr>
      <w:r>
        <w:rPr>
          <w:rFonts w:hint="eastAsia" w:ascii="黑体" w:hAnsi="黑体" w:eastAsia="黑体"/>
          <w:sz w:val="21"/>
          <w:szCs w:val="24"/>
        </w:rPr>
        <w:t>内部检查</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7</w:t>
      </w:r>
      <w:r>
        <w:rPr>
          <w:rFonts w:hint="eastAsia" w:ascii="黑体" w:hAnsi="黑体" w:eastAsia="黑体"/>
          <w:sz w:val="21"/>
          <w:szCs w:val="24"/>
        </w:rPr>
        <w:t>.</w:t>
      </w:r>
      <w:r>
        <w:rPr>
          <w:rFonts w:hint="eastAsia" w:ascii="黑体" w:hAnsi="黑体" w:eastAsia="黑体"/>
          <w:sz w:val="21"/>
          <w:szCs w:val="24"/>
          <w:lang w:val="en-US" w:eastAsia="zh-CN"/>
        </w:rPr>
        <w:t>4</w:t>
      </w:r>
      <w:r>
        <w:rPr>
          <w:rFonts w:hint="eastAsia" w:ascii="黑体" w:hAnsi="黑体" w:eastAsia="黑体"/>
          <w:sz w:val="21"/>
          <w:szCs w:val="24"/>
        </w:rPr>
        <w:t>.</w:t>
      </w:r>
      <w:r>
        <w:rPr>
          <w:rFonts w:hint="eastAsia" w:ascii="黑体" w:hAnsi="黑体" w:eastAsia="黑体"/>
          <w:sz w:val="21"/>
          <w:szCs w:val="24"/>
          <w:lang w:val="en-US" w:eastAsia="zh-CN"/>
        </w:rPr>
        <w:t>3.1</w:t>
      </w:r>
      <w:r>
        <w:rPr>
          <w:rFonts w:hint="eastAsia" w:ascii="黑体" w:hAnsi="黑体" w:eastAsia="黑体"/>
          <w:sz w:val="21"/>
          <w:szCs w:val="24"/>
        </w:rPr>
        <w:t xml:space="preserve"> </w:t>
      </w:r>
      <w:r>
        <w:rPr>
          <w:rFonts w:hint="eastAsia" w:ascii="宋体" w:hAnsi="宋体" w:eastAsia="宋体"/>
          <w:sz w:val="21"/>
          <w:szCs w:val="24"/>
        </w:rPr>
        <w:t>生产经营者应制定内部检查制度，对检查方案进行策划，规定检查的准则、范围、</w:t>
      </w:r>
    </w:p>
    <w:p>
      <w:pPr>
        <w:spacing w:beforeLines="0" w:afterLines="0"/>
        <w:jc w:val="left"/>
        <w:rPr>
          <w:rFonts w:hint="eastAsia" w:ascii="宋体" w:hAnsi="宋体" w:eastAsia="宋体"/>
          <w:sz w:val="21"/>
          <w:szCs w:val="24"/>
        </w:rPr>
      </w:pPr>
      <w:r>
        <w:rPr>
          <w:rFonts w:hint="eastAsia" w:ascii="宋体" w:hAnsi="宋体" w:eastAsia="宋体"/>
          <w:sz w:val="21"/>
          <w:szCs w:val="24"/>
        </w:rPr>
        <w:t>频次和方法，对内部检查中发现的不符合，采取有效的纠正措施，以保证“</w:t>
      </w:r>
      <w:r>
        <w:rPr>
          <w:rFonts w:hint="eastAsia" w:ascii="宋体" w:hAnsi="宋体" w:eastAsia="宋体"/>
          <w:sz w:val="21"/>
          <w:szCs w:val="24"/>
          <w:lang w:val="en-US" w:eastAsia="zh-CN"/>
        </w:rPr>
        <w:t>海南鲜品</w:t>
      </w:r>
      <w:r>
        <w:rPr>
          <w:rFonts w:hint="eastAsia" w:ascii="宋体" w:hAnsi="宋体" w:eastAsia="宋体"/>
          <w:sz w:val="21"/>
          <w:szCs w:val="24"/>
        </w:rPr>
        <w:t>”农</w:t>
      </w:r>
    </w:p>
    <w:p>
      <w:pPr>
        <w:spacing w:beforeLines="0" w:afterLines="0"/>
        <w:jc w:val="left"/>
        <w:rPr>
          <w:rFonts w:hint="eastAsia" w:ascii="宋体" w:hAnsi="宋体" w:eastAsia="宋体"/>
          <w:sz w:val="21"/>
          <w:szCs w:val="24"/>
        </w:rPr>
      </w:pPr>
      <w:r>
        <w:rPr>
          <w:rFonts w:hint="eastAsia" w:ascii="宋体" w:hAnsi="宋体" w:eastAsia="宋体"/>
          <w:sz w:val="21"/>
          <w:szCs w:val="24"/>
        </w:rPr>
        <w:t>产品</w:t>
      </w:r>
      <w:r>
        <w:rPr>
          <w:rFonts w:hint="eastAsia" w:ascii="宋体" w:hAnsi="宋体" w:eastAsia="宋体"/>
          <w:sz w:val="21"/>
          <w:szCs w:val="24"/>
          <w:lang w:val="en-US" w:eastAsia="zh-CN"/>
        </w:rPr>
        <w:t>及加工品的</w:t>
      </w:r>
      <w:r>
        <w:rPr>
          <w:rFonts w:hint="eastAsia" w:ascii="宋体" w:hAnsi="宋体" w:eastAsia="宋体"/>
          <w:sz w:val="21"/>
          <w:szCs w:val="24"/>
        </w:rPr>
        <w:t>生产、加工过程符合“</w:t>
      </w:r>
      <w:r>
        <w:rPr>
          <w:rFonts w:hint="eastAsia" w:ascii="宋体" w:hAnsi="宋体" w:eastAsia="宋体"/>
          <w:sz w:val="21"/>
          <w:szCs w:val="24"/>
          <w:lang w:val="en-US" w:eastAsia="zh-CN"/>
        </w:rPr>
        <w:t>海南鲜品</w:t>
      </w:r>
      <w:r>
        <w:rPr>
          <w:rFonts w:hint="eastAsia" w:ascii="宋体" w:hAnsi="宋体" w:eastAsia="宋体"/>
          <w:sz w:val="21"/>
          <w:szCs w:val="24"/>
        </w:rPr>
        <w:t>”区域公</w:t>
      </w:r>
      <w:r>
        <w:rPr>
          <w:rFonts w:hint="eastAsia" w:ascii="宋体" w:hAnsi="宋体" w:eastAsia="宋体"/>
          <w:sz w:val="21"/>
          <w:szCs w:val="24"/>
          <w:lang w:val="en-US" w:eastAsia="zh-CN"/>
        </w:rPr>
        <w:t>用</w:t>
      </w:r>
      <w:r>
        <w:rPr>
          <w:rFonts w:hint="eastAsia" w:ascii="宋体" w:hAnsi="宋体" w:eastAsia="宋体"/>
          <w:sz w:val="21"/>
          <w:szCs w:val="24"/>
        </w:rPr>
        <w:t>品牌产品标准的要求。</w:t>
      </w:r>
    </w:p>
    <w:p>
      <w:pPr>
        <w:spacing w:beforeLines="0" w:afterLines="0"/>
        <w:jc w:val="left"/>
        <w:rPr>
          <w:rFonts w:hint="eastAsia"/>
          <w:lang w:val="en-US" w:eastAsia="zh-CN"/>
        </w:rPr>
      </w:pPr>
      <w:r>
        <w:rPr>
          <w:rFonts w:hint="eastAsia" w:ascii="黑体" w:hAnsi="黑体" w:eastAsia="黑体"/>
          <w:sz w:val="21"/>
          <w:szCs w:val="24"/>
          <w:lang w:val="en-US" w:eastAsia="zh-CN"/>
        </w:rPr>
        <w:t>7</w:t>
      </w:r>
      <w:r>
        <w:rPr>
          <w:rFonts w:hint="eastAsia" w:ascii="黑体" w:hAnsi="黑体" w:eastAsia="黑体"/>
          <w:sz w:val="21"/>
          <w:szCs w:val="24"/>
        </w:rPr>
        <w:t>.</w:t>
      </w:r>
      <w:r>
        <w:rPr>
          <w:rFonts w:hint="eastAsia" w:ascii="黑体" w:hAnsi="黑体" w:eastAsia="黑体"/>
          <w:sz w:val="21"/>
          <w:szCs w:val="24"/>
          <w:lang w:val="en-US" w:eastAsia="zh-CN"/>
        </w:rPr>
        <w:t>4</w:t>
      </w:r>
      <w:r>
        <w:rPr>
          <w:rFonts w:hint="eastAsia" w:ascii="黑体" w:hAnsi="黑体" w:eastAsia="黑体"/>
          <w:sz w:val="21"/>
          <w:szCs w:val="24"/>
        </w:rPr>
        <w:t>.</w:t>
      </w:r>
      <w:r>
        <w:rPr>
          <w:rFonts w:hint="eastAsia" w:ascii="黑体" w:hAnsi="黑体" w:eastAsia="黑体"/>
          <w:sz w:val="21"/>
          <w:szCs w:val="24"/>
          <w:lang w:val="en-US" w:eastAsia="zh-CN"/>
        </w:rPr>
        <w:t xml:space="preserve">3.2 </w:t>
      </w:r>
      <w:r>
        <w:rPr>
          <w:rFonts w:hint="eastAsia" w:ascii="黑体" w:hAnsi="黑体" w:eastAsia="黑体"/>
          <w:sz w:val="21"/>
          <w:szCs w:val="24"/>
        </w:rPr>
        <w:t xml:space="preserve"> </w:t>
      </w:r>
      <w:r>
        <w:rPr>
          <w:rFonts w:hint="eastAsia" w:ascii="宋体" w:hAnsi="宋体" w:eastAsia="宋体"/>
          <w:sz w:val="21"/>
          <w:szCs w:val="24"/>
        </w:rPr>
        <w:t>内部检查应每年至少进行一次，由内部检查员实施，并保存内部检查记录。内部检查员的选择和检查的实施应确保检查过程的客观性和公正性。内部检查员不应检查自己的工作。</w:t>
      </w:r>
    </w:p>
    <w:p>
      <w:pPr>
        <w:pStyle w:val="16"/>
        <w:bidi w:val="0"/>
        <w:ind w:left="0" w:leftChars="0" w:firstLine="0" w:firstLineChars="0"/>
        <w:rPr>
          <w:rFonts w:hint="eastAsia"/>
          <w:lang w:val="en-US" w:eastAsia="zh-CN"/>
        </w:rPr>
      </w:pPr>
      <w:r>
        <w:rPr>
          <w:rFonts w:hint="eastAsia" w:ascii="黑体" w:hAnsi="黑体" w:eastAsia="黑体"/>
          <w:sz w:val="21"/>
          <w:szCs w:val="24"/>
        </w:rPr>
        <w:t>管理评审</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7</w:t>
      </w:r>
      <w:r>
        <w:rPr>
          <w:rFonts w:hint="eastAsia" w:ascii="黑体" w:hAnsi="黑体" w:eastAsia="黑体"/>
          <w:sz w:val="21"/>
          <w:szCs w:val="24"/>
        </w:rPr>
        <w:t>.4.</w:t>
      </w:r>
      <w:r>
        <w:rPr>
          <w:rFonts w:hint="eastAsia" w:ascii="黑体" w:hAnsi="黑体" w:eastAsia="黑体"/>
          <w:sz w:val="21"/>
          <w:szCs w:val="24"/>
          <w:lang w:val="en-US" w:eastAsia="zh-CN"/>
        </w:rPr>
        <w:t>4.1</w:t>
      </w:r>
      <w:r>
        <w:rPr>
          <w:rFonts w:hint="eastAsia" w:ascii="黑体" w:hAnsi="黑体" w:eastAsia="黑体"/>
          <w:sz w:val="21"/>
          <w:szCs w:val="24"/>
        </w:rPr>
        <w:t xml:space="preserve"> </w:t>
      </w:r>
      <w:r>
        <w:rPr>
          <w:rFonts w:hint="eastAsia" w:ascii="宋体" w:hAnsi="宋体" w:eastAsia="宋体"/>
          <w:sz w:val="21"/>
          <w:szCs w:val="24"/>
        </w:rPr>
        <w:t>生产经营者应按照策划的时间间隔实施管理评审，以确保“</w:t>
      </w:r>
      <w:r>
        <w:rPr>
          <w:rFonts w:hint="eastAsia" w:ascii="宋体" w:hAnsi="宋体" w:eastAsia="宋体"/>
          <w:sz w:val="21"/>
          <w:szCs w:val="24"/>
          <w:lang w:val="en-US" w:eastAsia="zh-CN"/>
        </w:rPr>
        <w:t>海南鲜品</w:t>
      </w:r>
      <w:r>
        <w:rPr>
          <w:rFonts w:hint="eastAsia" w:ascii="宋体" w:hAnsi="宋体" w:eastAsia="宋体"/>
          <w:sz w:val="21"/>
          <w:szCs w:val="24"/>
        </w:rPr>
        <w:t>”产品生产、</w:t>
      </w:r>
    </w:p>
    <w:p>
      <w:pPr>
        <w:spacing w:beforeLines="0" w:afterLines="0"/>
        <w:jc w:val="left"/>
        <w:rPr>
          <w:rFonts w:hint="eastAsia" w:ascii="宋体" w:hAnsi="宋体" w:eastAsia="宋体"/>
          <w:sz w:val="21"/>
          <w:szCs w:val="24"/>
        </w:rPr>
      </w:pPr>
      <w:r>
        <w:rPr>
          <w:rFonts w:hint="eastAsia" w:ascii="宋体" w:hAnsi="宋体" w:eastAsia="宋体"/>
          <w:sz w:val="21"/>
          <w:szCs w:val="24"/>
        </w:rPr>
        <w:t>加工过程持续符合“</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eastAsia="宋体"/>
          <w:sz w:val="21"/>
          <w:szCs w:val="24"/>
          <w:lang w:val="en-US" w:eastAsia="zh-CN"/>
        </w:rPr>
        <w:t>区域公用品牌产品申报、培育、复核、授权</w:t>
      </w:r>
      <w:r>
        <w:rPr>
          <w:rFonts w:hint="eastAsia" w:ascii="宋体" w:hAnsi="宋体" w:eastAsia="宋体"/>
          <w:sz w:val="21"/>
          <w:szCs w:val="24"/>
        </w:rPr>
        <w:t>要求；应保留管理评审的记录。</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7</w:t>
      </w:r>
      <w:r>
        <w:rPr>
          <w:rFonts w:hint="eastAsia" w:ascii="黑体" w:hAnsi="黑体" w:eastAsia="黑体"/>
          <w:sz w:val="21"/>
          <w:szCs w:val="24"/>
        </w:rPr>
        <w:t>.4.</w:t>
      </w:r>
      <w:r>
        <w:rPr>
          <w:rFonts w:hint="eastAsia" w:ascii="黑体" w:hAnsi="黑体" w:eastAsia="黑体"/>
          <w:sz w:val="21"/>
          <w:szCs w:val="24"/>
          <w:lang w:val="en-US" w:eastAsia="zh-CN"/>
        </w:rPr>
        <w:t>4.2</w:t>
      </w:r>
      <w:r>
        <w:rPr>
          <w:rFonts w:hint="eastAsia" w:ascii="黑体" w:hAnsi="黑体" w:eastAsia="黑体"/>
          <w:sz w:val="21"/>
          <w:szCs w:val="24"/>
        </w:rPr>
        <w:t xml:space="preserve"> </w:t>
      </w:r>
      <w:r>
        <w:rPr>
          <w:rFonts w:hint="eastAsia" w:ascii="宋体" w:hAnsi="宋体" w:eastAsia="宋体"/>
          <w:sz w:val="21"/>
          <w:szCs w:val="24"/>
        </w:rPr>
        <w:t>管理评审内容应包括以往管理评审的跟踪措施；可能影响产品安全的变化因素；紧</w:t>
      </w:r>
    </w:p>
    <w:p>
      <w:pPr>
        <w:spacing w:beforeLines="0" w:afterLines="0"/>
        <w:jc w:val="left"/>
        <w:rPr>
          <w:rFonts w:hint="eastAsia" w:ascii="宋体" w:hAnsi="宋体" w:eastAsia="宋体"/>
          <w:sz w:val="21"/>
          <w:szCs w:val="24"/>
        </w:rPr>
      </w:pPr>
      <w:r>
        <w:rPr>
          <w:rFonts w:hint="eastAsia" w:ascii="宋体" w:hAnsi="宋体" w:eastAsia="宋体"/>
          <w:sz w:val="21"/>
          <w:szCs w:val="24"/>
        </w:rPr>
        <w:t>急情况、食品安全事故和召回；包括顾客反馈的沟通活动的评审；外部检查或检验结果。</w:t>
      </w:r>
    </w:p>
    <w:p>
      <w:pPr>
        <w:pStyle w:val="11"/>
        <w:ind w:left="0" w:leftChars="0" w:firstLine="0" w:firstLineChars="0"/>
        <w:rPr>
          <w:rFonts w:hint="eastAsia"/>
          <w:lang w:val="en-US" w:eastAsia="zh-CN"/>
        </w:rPr>
      </w:pPr>
      <w:r>
        <w:rPr>
          <w:rFonts w:hint="eastAsia" w:ascii="黑体" w:hAnsi="黑体" w:eastAsia="黑体"/>
          <w:sz w:val="21"/>
          <w:szCs w:val="24"/>
          <w:lang w:val="en-US" w:eastAsia="zh-CN"/>
        </w:rPr>
        <w:t>7</w:t>
      </w:r>
      <w:r>
        <w:rPr>
          <w:rFonts w:hint="eastAsia" w:ascii="黑体" w:hAnsi="黑体" w:eastAsia="黑体"/>
          <w:sz w:val="21"/>
          <w:szCs w:val="24"/>
        </w:rPr>
        <w:t>.4.</w:t>
      </w:r>
      <w:r>
        <w:rPr>
          <w:rFonts w:hint="eastAsia" w:ascii="黑体" w:hAnsi="黑体" w:eastAsia="黑体"/>
          <w:sz w:val="21"/>
          <w:szCs w:val="24"/>
          <w:lang w:val="en-US" w:eastAsia="zh-CN"/>
        </w:rPr>
        <w:t>4.</w:t>
      </w:r>
      <w:r>
        <w:rPr>
          <w:rFonts w:hint="eastAsia" w:ascii="黑体" w:hAnsi="黑体" w:eastAsia="黑体"/>
          <w:sz w:val="21"/>
          <w:szCs w:val="24"/>
        </w:rPr>
        <w:t xml:space="preserve">3 </w:t>
      </w:r>
      <w:r>
        <w:rPr>
          <w:rFonts w:hint="eastAsia" w:ascii="宋体" w:hAnsi="宋体" w:eastAsia="宋体"/>
          <w:sz w:val="21"/>
          <w:szCs w:val="24"/>
        </w:rPr>
        <w:t>管理评审输出的决定和措施应包括：改进建议和资源需求等。</w:t>
      </w:r>
    </w:p>
    <w:p>
      <w:pPr>
        <w:pStyle w:val="16"/>
        <w:bidi w:val="0"/>
        <w:ind w:left="0" w:leftChars="0" w:firstLine="0" w:firstLineChars="0"/>
        <w:rPr>
          <w:rFonts w:hint="eastAsia"/>
          <w:lang w:val="en-US" w:eastAsia="zh-CN"/>
        </w:rPr>
      </w:pPr>
      <w:r>
        <w:rPr>
          <w:rFonts w:hint="eastAsia" w:hAnsi="黑体"/>
          <w:sz w:val="21"/>
          <w:szCs w:val="24"/>
          <w:lang w:val="en-US" w:eastAsia="zh-CN"/>
        </w:rPr>
        <w:t>改进</w:t>
      </w:r>
    </w:p>
    <w:p>
      <w:pPr>
        <w:pStyle w:val="11"/>
      </w:pPr>
      <w:r>
        <w:rPr>
          <w:rFonts w:hint="eastAsia" w:hAnsi="黑体"/>
          <w:sz w:val="21"/>
          <w:szCs w:val="24"/>
          <w:lang w:val="en-US" w:eastAsia="zh-CN"/>
        </w:rPr>
        <w:t>品牌专业运营管理机构宜根据监测与评价结果，结合品牌战略规划与具体实践，</w:t>
      </w:r>
      <w:r>
        <w:rPr>
          <w:rFonts w:hint="eastAsia" w:asciiTheme="minorEastAsia" w:hAnsiTheme="minorEastAsia" w:eastAsiaTheme="minorEastAsia" w:cstheme="minorEastAsia"/>
          <w:lang w:val="en-US" w:eastAsia="zh-CN"/>
        </w:rPr>
        <w:t>确定持续改进的目标和方法。</w:t>
      </w:r>
    </w:p>
    <w:p>
      <w:pPr>
        <w:pStyle w:val="23"/>
      </w:pPr>
    </w:p>
    <w:p>
      <w:pPr>
        <w:pStyle w:val="22"/>
      </w:pPr>
    </w:p>
    <w:p>
      <w:pPr>
        <w:pStyle w:val="24"/>
        <w:keepNext/>
        <w:keepLines w:val="0"/>
        <w:pageBreakBefore w:val="0"/>
        <w:widowControl/>
        <w:kinsoku/>
        <w:wordWrap/>
        <w:overflowPunct/>
        <w:topLinePunct w:val="0"/>
        <w:autoSpaceDE/>
        <w:autoSpaceDN/>
        <w:bidi w:val="0"/>
        <w:adjustRightInd/>
        <w:snapToGrid/>
        <w:spacing w:before="40" w:after="40"/>
        <w:textAlignment w:val="auto"/>
      </w:pPr>
    </w:p>
    <w:p>
      <w:pPr>
        <w:pStyle w:val="24"/>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rPr>
        <w:t>（规范性</w:t>
      </w:r>
      <w:r>
        <w:rPr>
          <w:rFonts w:hint="eastAsia"/>
          <w:lang w:val="en-US" w:eastAsia="zh-CN"/>
        </w:rPr>
        <w:t>附录</w:t>
      </w:r>
      <w:r>
        <w:rPr>
          <w:rFonts w:hint="eastAsia"/>
        </w:rPr>
        <w:t>）</w:t>
      </w:r>
    </w:p>
    <w:p>
      <w:pPr>
        <w:pStyle w:val="24"/>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lang w:eastAsia="zh-CN"/>
        </w:rPr>
        <w:t>“</w:t>
      </w:r>
      <w:r>
        <w:rPr>
          <w:rFonts w:hint="eastAsia"/>
          <w:lang w:val="en-US" w:eastAsia="zh-CN"/>
        </w:rPr>
        <w:t>海南鲜品</w:t>
      </w:r>
      <w:r>
        <w:rPr>
          <w:rFonts w:hint="eastAsia"/>
          <w:lang w:eastAsia="zh-CN"/>
        </w:rPr>
        <w:t>”区域公用品牌</w:t>
      </w:r>
      <w:r>
        <w:rPr>
          <w:rFonts w:hint="eastAsia"/>
        </w:rPr>
        <w:t>标志样式</w:t>
      </w:r>
    </w:p>
    <w:p>
      <w:pPr>
        <w:pStyle w:val="11"/>
        <w:jc w:val="center"/>
      </w:pPr>
      <w:r>
        <w:rPr>
          <w:rFonts w:hint="eastAsia" w:eastAsia="宋体"/>
          <w:lang w:eastAsia="zh-CN"/>
        </w:rPr>
        <w:drawing>
          <wp:inline distT="0" distB="0" distL="114300" distR="114300">
            <wp:extent cx="3104515" cy="2423795"/>
            <wp:effectExtent l="0" t="0" r="635" b="14605"/>
            <wp:docPr id="1" name="图片 1" descr="微信图片_2023040921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9210701"/>
                    <pic:cNvPicPr>
                      <a:picLocks noChangeAspect="1"/>
                    </pic:cNvPicPr>
                  </pic:nvPicPr>
                  <pic:blipFill>
                    <a:blip r:embed="rId8"/>
                    <a:stretch>
                      <a:fillRect/>
                    </a:stretch>
                  </pic:blipFill>
                  <pic:spPr>
                    <a:xfrm>
                      <a:off x="0" y="0"/>
                      <a:ext cx="3104515" cy="2423795"/>
                    </a:xfrm>
                    <a:prstGeom prst="rect">
                      <a:avLst/>
                    </a:prstGeom>
                  </pic:spPr>
                </pic:pic>
              </a:graphicData>
            </a:graphic>
          </wp:inline>
        </w:drawing>
      </w:r>
    </w:p>
    <w:p>
      <w:pPr>
        <w:pStyle w:val="11"/>
        <w:numPr>
          <w:ilvl w:val="0"/>
          <w:numId w:val="0"/>
        </w:numPr>
        <w:ind w:firstLine="3150" w:firstLineChars="1500"/>
        <w:jc w:val="both"/>
      </w:pPr>
      <w:r>
        <w:rPr>
          <w:rFonts w:hint="eastAsia"/>
          <w:lang w:val="en-US" w:eastAsia="zh-CN"/>
        </w:rPr>
        <w:t>1、</w:t>
      </w:r>
      <w:r>
        <w:rPr>
          <w:rFonts w:hint="eastAsia"/>
        </w:rPr>
        <w:t>标志LOGO设计标准版</w:t>
      </w:r>
    </w:p>
    <w:p>
      <w:pPr>
        <w:pStyle w:val="11"/>
        <w:ind w:firstLine="0" w:firstLineChars="0"/>
        <w:jc w:val="center"/>
        <w:rPr>
          <w:rFonts w:hint="eastAsia"/>
          <w:lang w:val="en-US" w:eastAsia="zh-CN"/>
        </w:rPr>
      </w:pPr>
      <w:r>
        <w:rPr>
          <w:rFonts w:hint="eastAsia"/>
          <w:lang w:val="en-US" w:eastAsia="zh-CN"/>
        </w:rPr>
        <w:t xml:space="preserve">      </w:t>
      </w:r>
    </w:p>
    <w:p>
      <w:pPr>
        <w:pStyle w:val="11"/>
        <w:ind w:firstLine="0" w:firstLineChars="0"/>
        <w:jc w:val="center"/>
        <w:rPr>
          <w:rFonts w:hint="eastAsia"/>
          <w:lang w:val="en-US" w:eastAsia="zh-CN"/>
        </w:rPr>
      </w:pPr>
    </w:p>
    <w:p>
      <w:pPr>
        <w:pStyle w:val="11"/>
        <w:ind w:firstLine="0" w:firstLineChars="0"/>
        <w:jc w:val="cente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3462655" cy="2994660"/>
            <wp:effectExtent l="0" t="0" r="4445" b="15240"/>
            <wp:docPr id="4" name="图片 4" descr="cdf02ff94291c72ac77f55f41028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f02ff94291c72ac77f55f4102826c"/>
                    <pic:cNvPicPr>
                      <a:picLocks noChangeAspect="1"/>
                    </pic:cNvPicPr>
                  </pic:nvPicPr>
                  <pic:blipFill>
                    <a:blip r:embed="rId9"/>
                    <a:stretch>
                      <a:fillRect/>
                    </a:stretch>
                  </pic:blipFill>
                  <pic:spPr>
                    <a:xfrm>
                      <a:off x="0" y="0"/>
                      <a:ext cx="3462655" cy="2994660"/>
                    </a:xfrm>
                    <a:prstGeom prst="rect">
                      <a:avLst/>
                    </a:prstGeom>
                  </pic:spPr>
                </pic:pic>
              </a:graphicData>
            </a:graphic>
          </wp:inline>
        </w:drawing>
      </w:r>
    </w:p>
    <w:p>
      <w:pPr>
        <w:pStyle w:val="11"/>
        <w:ind w:firstLine="2940" w:firstLineChars="1400"/>
        <w:jc w:val="both"/>
        <w:rPr>
          <w:rFonts w:hint="eastAsia"/>
        </w:rPr>
      </w:pPr>
    </w:p>
    <w:p>
      <w:pPr>
        <w:pStyle w:val="11"/>
        <w:ind w:firstLine="3150" w:firstLineChars="1500"/>
        <w:jc w:val="both"/>
      </w:pPr>
      <w:r>
        <w:rPr>
          <w:rFonts w:hint="eastAsia"/>
        </w:rPr>
        <w:t>2、标志方格坐标制图</w:t>
      </w:r>
    </w:p>
    <w:p>
      <w:pPr>
        <w:pStyle w:val="11"/>
      </w:pPr>
    </w:p>
    <w:p>
      <w:pPr>
        <w:pStyle w:val="11"/>
        <w:jc w:val="center"/>
      </w:pPr>
    </w:p>
    <w:p>
      <w:pPr>
        <w:pStyle w:val="11"/>
      </w:pPr>
    </w:p>
    <w:p>
      <w:pPr>
        <w:pStyle w:val="11"/>
        <w:numPr>
          <w:ilvl w:val="0"/>
          <w:numId w:val="0"/>
        </w:numPr>
        <w:jc w:val="center"/>
        <w:rPr>
          <w:rFonts w:hint="eastAsia" w:ascii="黑体" w:hAnsi="黑体" w:eastAsia="黑体" w:cs="黑体"/>
          <w:b/>
          <w:bCs/>
          <w:lang w:val="en-US" w:eastAsia="zh-CN"/>
        </w:rPr>
      </w:pPr>
    </w:p>
    <w:p>
      <w:pPr>
        <w:pStyle w:val="11"/>
        <w:numPr>
          <w:ilvl w:val="0"/>
          <w:numId w:val="0"/>
        </w:numPr>
        <w:jc w:val="both"/>
        <w:rPr>
          <w:rFonts w:hint="eastAsia" w:ascii="黑体" w:hAnsi="黑体" w:eastAsia="黑体" w:cs="黑体"/>
          <w:b/>
          <w:bCs/>
          <w:lang w:val="en-US" w:eastAsia="zh-CN"/>
        </w:rPr>
      </w:pPr>
    </w:p>
    <w:p>
      <w:pPr>
        <w:pStyle w:val="11"/>
        <w:numPr>
          <w:ilvl w:val="0"/>
          <w:numId w:val="0"/>
        </w:numPr>
        <w:jc w:val="both"/>
        <w:rPr>
          <w:rFonts w:hint="eastAsia" w:ascii="黑体" w:hAnsi="黑体" w:eastAsia="黑体" w:cs="黑体"/>
          <w:b/>
          <w:bCs/>
          <w:lang w:val="en-US" w:eastAsia="zh-CN"/>
        </w:rPr>
      </w:pPr>
    </w:p>
    <w:p>
      <w:pPr>
        <w:pStyle w:val="11"/>
        <w:numPr>
          <w:ilvl w:val="0"/>
          <w:numId w:val="0"/>
        </w:numPr>
        <w:jc w:val="center"/>
        <w:rPr>
          <w:rFonts w:hint="eastAsia" w:ascii="黑体" w:hAnsi="黑体" w:eastAsia="黑体" w:cs="黑体"/>
          <w:b/>
          <w:bCs/>
          <w:lang w:val="en-US" w:eastAsia="zh-CN"/>
        </w:rPr>
      </w:pPr>
    </w:p>
    <w:p>
      <w:pPr>
        <w:pStyle w:val="11"/>
        <w:numPr>
          <w:ilvl w:val="0"/>
          <w:numId w:val="0"/>
        </w:numPr>
        <w:jc w:val="center"/>
        <w:rPr>
          <w:rFonts w:hint="eastAsia" w:ascii="黑体" w:hAnsi="黑体" w:eastAsia="黑体" w:cs="黑体"/>
          <w:b/>
          <w:bCs/>
          <w:lang w:val="en-US" w:eastAsia="zh-CN"/>
        </w:rPr>
      </w:pPr>
      <w:r>
        <w:rPr>
          <w:rFonts w:hint="eastAsia" w:ascii="黑体" w:hAnsi="黑体" w:eastAsia="黑体" w:cs="黑体"/>
          <w:b/>
          <w:bCs/>
          <w:lang w:val="en-US" w:eastAsia="zh-CN"/>
        </w:rPr>
        <w:t>参考文献</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pPr>
      <w:r>
        <w:rPr>
          <w:rFonts w:hint="eastAsia" w:cs="Times New Roman"/>
          <w:color w:val="000000" w:themeColor="text1"/>
          <w:sz w:val="21"/>
          <w:szCs w:val="21"/>
          <w:lang w:val="en-US" w:eastAsia="zh-CN" w:bidi="ar-SA"/>
        </w:rPr>
        <w:t>GB/T 14848  地下水质量标准</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pPr>
      <w:r>
        <w:rPr>
          <w:rFonts w:hint="eastAsia" w:cs="Times New Roman"/>
          <w:color w:val="000000" w:themeColor="text1"/>
          <w:sz w:val="21"/>
          <w:szCs w:val="21"/>
          <w:lang w:val="en-US" w:eastAsia="zh-CN" w:bidi="ar-SA"/>
        </w:rPr>
        <w:t>GB/T 17924-2008 地理标志产品标准通用要求</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pPr>
      <w:r>
        <w:rPr>
          <w:rFonts w:hint="eastAsia" w:cs="Times New Roman"/>
          <w:color w:val="000000" w:themeColor="text1"/>
          <w:sz w:val="21"/>
          <w:szCs w:val="21"/>
          <w:lang w:val="en-US" w:eastAsia="zh-CN" w:bidi="ar-SA"/>
        </w:rPr>
        <w:t>GB/T 19630  有机产品生产、加工、标识与管理体系要求</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GB/T 20004.1-2016 团体标准化 第1部分：良好行为指南</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GB/T 20004.2-2018 团体标准化 第2部分：良好行为评价指南</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 xml:space="preserve">GB/T 20014  （所有部分）良好农业规范 </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GB/T 29185—2021 品牌 术语</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GB/T 36678-2018 区域品牌价值评价 地理标志产品</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GB/T 39654-2020  品牌评价 原则与基础</w:t>
      </w:r>
    </w:p>
    <w:p>
      <w:pPr>
        <w:pStyle w:val="11"/>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GB/T 39906-2021  品牌管理要求</w:t>
      </w:r>
    </w:p>
    <w:p>
      <w:pPr>
        <w:pStyle w:val="11"/>
        <w:numPr>
          <w:ilvl w:val="0"/>
          <w:numId w:val="0"/>
        </w:numPr>
        <w:jc w:val="both"/>
      </w:pPr>
      <w:r>
        <w:pict>
          <v:line id="_x0000_s1029" o:spid="_x0000_s1029" o:spt="20" style="position:absolute;left:0pt;margin-left:144.6pt;margin-top:17pt;height:0pt;width:139.5pt;z-index:251660288;mso-width-relative:page;mso-height-relative:page;" coordsize="21600,21600">
            <v:path arrowok="t"/>
            <v:fill focussize="0,0"/>
            <v:stroke/>
            <v:imagedata o:title=""/>
            <o:lock v:ext="edit"/>
          </v:line>
        </w:pict>
      </w:r>
    </w:p>
    <w:sectPr>
      <w:footerReference r:id="rId6" w:type="default"/>
      <w:pgSz w:w="11906" w:h="16838"/>
      <w:pgMar w:top="1440" w:right="1800" w:bottom="1440" w:left="180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Nimbus Roman No9 L"/>
    <w:panose1 w:val="00000000000000000000"/>
    <w:charset w:val="86"/>
    <w:family w:val="auto"/>
    <w:pitch w:val="default"/>
    <w:sig w:usb0="00000000" w:usb1="0000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2052" o:spid="_x0000_s2052" o:spt="202" type="#_x0000_t202" style="position:absolute;left:0pt;margin-left:401.5pt;margin-top:0pt;height:144pt;width:13.5pt;mso-position-horizontal-relative:margin;z-index:251661312;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2053" o:spid="_x0000_s2053" o:spt="202" type="#_x0000_t202" style="position:absolute;left:0pt;margin-left:401.5pt;margin-top:0.75pt;height:10.25pt;width:13.5pt;mso-position-horizontal-relative:margin;z-index:251662336;mso-width-relative:page;mso-height-relative:page;" filled="f" stroked="f" coordsize="21600,21600">
          <v:path/>
          <v:fill on="f" focussize="0,0"/>
          <v:stroke on="f"/>
          <v:imagedata o:title=""/>
          <o:lock v:ext="edit" aspectratio="f"/>
          <v:textbox inset="0mm,0mm,0mm,0mm">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2054" o:spid="_x0000_s2054" o:spt="202" type="#_x0000_t202" style="position:absolute;left:0pt;margin-left:398.45pt;margin-top:0pt;height:11pt;width:16.55pt;mso-position-horizontal-relative:margin;z-index:251663360;mso-width-relative:page;mso-height-relative:page;" filled="f" stroked="f" coordsize="21600,21600">
          <v:path/>
          <v:fill on="f" focussize="0,0"/>
          <v:stroke on="f"/>
          <v:imagedata o:title=""/>
          <o:lock v:ext="edit" aspectratio="f"/>
          <v:textbox inset="0mm,0mm,0mm,0mm">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rPr>
                    <w:rFonts w:hint="eastAsia"/>
                  </w:rPr>
                  <w:t>２</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DE212"/>
    <w:multiLevelType w:val="singleLevel"/>
    <w:tmpl w:val="D57DE212"/>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23"/>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20"/>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4C50F90"/>
    <w:multiLevelType w:val="multilevel"/>
    <w:tmpl w:val="44C50F90"/>
    <w:lvl w:ilvl="0" w:tentative="0">
      <w:start w:val="1"/>
      <w:numFmt w:val="lowerLetter"/>
      <w:pStyle w:val="1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0B55DC2"/>
    <w:multiLevelType w:val="multilevel"/>
    <w:tmpl w:val="60B55DC2"/>
    <w:lvl w:ilvl="0" w:tentative="0">
      <w:start w:val="1"/>
      <w:numFmt w:val="upperLetter"/>
      <w:pStyle w:val="22"/>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1MzVjODdkZTNiYWNhOWZkNTU1ZjRkNzY3YTA2MzkifQ=="/>
  </w:docVars>
  <w:rsids>
    <w:rsidRoot w:val="00172A27"/>
    <w:rsid w:val="000426E7"/>
    <w:rsid w:val="0004437A"/>
    <w:rsid w:val="00053B24"/>
    <w:rsid w:val="000E35F6"/>
    <w:rsid w:val="00185DAA"/>
    <w:rsid w:val="001A5AE7"/>
    <w:rsid w:val="001D04EF"/>
    <w:rsid w:val="00232FA1"/>
    <w:rsid w:val="003828C6"/>
    <w:rsid w:val="00416DF2"/>
    <w:rsid w:val="00471128"/>
    <w:rsid w:val="00494FFB"/>
    <w:rsid w:val="004B321F"/>
    <w:rsid w:val="004F7047"/>
    <w:rsid w:val="00542B2E"/>
    <w:rsid w:val="005E0224"/>
    <w:rsid w:val="006264DA"/>
    <w:rsid w:val="006A5B10"/>
    <w:rsid w:val="006D6F3B"/>
    <w:rsid w:val="00726CA5"/>
    <w:rsid w:val="0076353A"/>
    <w:rsid w:val="0078326B"/>
    <w:rsid w:val="007E3920"/>
    <w:rsid w:val="00873D6D"/>
    <w:rsid w:val="008D2AE7"/>
    <w:rsid w:val="008D2B2D"/>
    <w:rsid w:val="00925BBC"/>
    <w:rsid w:val="00A14661"/>
    <w:rsid w:val="00A6082A"/>
    <w:rsid w:val="00B411B2"/>
    <w:rsid w:val="00C5313D"/>
    <w:rsid w:val="00CA10E9"/>
    <w:rsid w:val="00D30F61"/>
    <w:rsid w:val="00D3296E"/>
    <w:rsid w:val="00DC6B66"/>
    <w:rsid w:val="00F00D0F"/>
    <w:rsid w:val="00FE1942"/>
    <w:rsid w:val="01145609"/>
    <w:rsid w:val="020A1724"/>
    <w:rsid w:val="020C62E0"/>
    <w:rsid w:val="023C4E17"/>
    <w:rsid w:val="030516AD"/>
    <w:rsid w:val="03122121"/>
    <w:rsid w:val="03CA6453"/>
    <w:rsid w:val="03D472D2"/>
    <w:rsid w:val="03EF5EB9"/>
    <w:rsid w:val="046E3282"/>
    <w:rsid w:val="048B73FE"/>
    <w:rsid w:val="058D1BFB"/>
    <w:rsid w:val="05C54E6E"/>
    <w:rsid w:val="06712362"/>
    <w:rsid w:val="067F3C14"/>
    <w:rsid w:val="06B07B82"/>
    <w:rsid w:val="0708710B"/>
    <w:rsid w:val="07997C7C"/>
    <w:rsid w:val="07CB50F3"/>
    <w:rsid w:val="07D57174"/>
    <w:rsid w:val="07F65A68"/>
    <w:rsid w:val="088103ED"/>
    <w:rsid w:val="09945539"/>
    <w:rsid w:val="09EA5159"/>
    <w:rsid w:val="0A382368"/>
    <w:rsid w:val="0AA11E00"/>
    <w:rsid w:val="0AA40929"/>
    <w:rsid w:val="0AD35BED"/>
    <w:rsid w:val="0AD6392F"/>
    <w:rsid w:val="0B36617C"/>
    <w:rsid w:val="0B8D66E4"/>
    <w:rsid w:val="0BFB189F"/>
    <w:rsid w:val="0C594818"/>
    <w:rsid w:val="0C5B0590"/>
    <w:rsid w:val="0C62487F"/>
    <w:rsid w:val="0C7B478E"/>
    <w:rsid w:val="0C8F30DE"/>
    <w:rsid w:val="0C9B5D8D"/>
    <w:rsid w:val="0CBB102F"/>
    <w:rsid w:val="0D002EE5"/>
    <w:rsid w:val="0D570D57"/>
    <w:rsid w:val="0DA47D15"/>
    <w:rsid w:val="0DF96147"/>
    <w:rsid w:val="0E325320"/>
    <w:rsid w:val="0E4E1C57"/>
    <w:rsid w:val="0EC844CD"/>
    <w:rsid w:val="0EF02981"/>
    <w:rsid w:val="0F59547D"/>
    <w:rsid w:val="0F5A67F4"/>
    <w:rsid w:val="0F68089E"/>
    <w:rsid w:val="0F684B84"/>
    <w:rsid w:val="0F711E78"/>
    <w:rsid w:val="0F735BF1"/>
    <w:rsid w:val="0FCB77DB"/>
    <w:rsid w:val="100E1475"/>
    <w:rsid w:val="10195DB5"/>
    <w:rsid w:val="102C14C1"/>
    <w:rsid w:val="103559AF"/>
    <w:rsid w:val="10376C1E"/>
    <w:rsid w:val="106249AB"/>
    <w:rsid w:val="108C51BC"/>
    <w:rsid w:val="10EE20B3"/>
    <w:rsid w:val="11ED1C8A"/>
    <w:rsid w:val="121E5F15"/>
    <w:rsid w:val="12631F4C"/>
    <w:rsid w:val="12791770"/>
    <w:rsid w:val="129C1F2E"/>
    <w:rsid w:val="12A10CC7"/>
    <w:rsid w:val="131274CE"/>
    <w:rsid w:val="13525B1D"/>
    <w:rsid w:val="1384217A"/>
    <w:rsid w:val="13B567D8"/>
    <w:rsid w:val="13B85B50"/>
    <w:rsid w:val="14261483"/>
    <w:rsid w:val="143771ED"/>
    <w:rsid w:val="145F6A1D"/>
    <w:rsid w:val="14812B5E"/>
    <w:rsid w:val="14817040"/>
    <w:rsid w:val="148461AA"/>
    <w:rsid w:val="149A5397"/>
    <w:rsid w:val="14A52003"/>
    <w:rsid w:val="14E01554"/>
    <w:rsid w:val="15826B8D"/>
    <w:rsid w:val="159E5049"/>
    <w:rsid w:val="15B34F99"/>
    <w:rsid w:val="15D849FF"/>
    <w:rsid w:val="165F2A2B"/>
    <w:rsid w:val="16A711FC"/>
    <w:rsid w:val="175C51BC"/>
    <w:rsid w:val="17606A5A"/>
    <w:rsid w:val="17A728DB"/>
    <w:rsid w:val="17DA4A5F"/>
    <w:rsid w:val="18695DE3"/>
    <w:rsid w:val="18FB2E10"/>
    <w:rsid w:val="19DB061A"/>
    <w:rsid w:val="1A163D48"/>
    <w:rsid w:val="1A6938AB"/>
    <w:rsid w:val="1A7F3A9B"/>
    <w:rsid w:val="1B6034CD"/>
    <w:rsid w:val="1B8076CB"/>
    <w:rsid w:val="1B8B086A"/>
    <w:rsid w:val="1C335A0A"/>
    <w:rsid w:val="1C7362E8"/>
    <w:rsid w:val="1C9A47BD"/>
    <w:rsid w:val="1D344C11"/>
    <w:rsid w:val="1D6B310E"/>
    <w:rsid w:val="1D6E17A5"/>
    <w:rsid w:val="1DAF4D73"/>
    <w:rsid w:val="1E3A5D41"/>
    <w:rsid w:val="1E7A1112"/>
    <w:rsid w:val="1E8F7C25"/>
    <w:rsid w:val="1E9168AD"/>
    <w:rsid w:val="1EA96F39"/>
    <w:rsid w:val="1EC2624D"/>
    <w:rsid w:val="1EF72CBA"/>
    <w:rsid w:val="1F2D7B6A"/>
    <w:rsid w:val="1F66307C"/>
    <w:rsid w:val="1F841754"/>
    <w:rsid w:val="1FC63313"/>
    <w:rsid w:val="1FFE1506"/>
    <w:rsid w:val="202F16C0"/>
    <w:rsid w:val="208D7A43"/>
    <w:rsid w:val="208F6602"/>
    <w:rsid w:val="209E23A2"/>
    <w:rsid w:val="21162880"/>
    <w:rsid w:val="213276BA"/>
    <w:rsid w:val="217A2E0F"/>
    <w:rsid w:val="21B55453"/>
    <w:rsid w:val="21D91C28"/>
    <w:rsid w:val="22094A75"/>
    <w:rsid w:val="22E03145"/>
    <w:rsid w:val="231352C9"/>
    <w:rsid w:val="23317DE9"/>
    <w:rsid w:val="23AB3753"/>
    <w:rsid w:val="23BA3996"/>
    <w:rsid w:val="24490A58"/>
    <w:rsid w:val="24523BCF"/>
    <w:rsid w:val="24B0122C"/>
    <w:rsid w:val="24B623B0"/>
    <w:rsid w:val="25781413"/>
    <w:rsid w:val="25F5441A"/>
    <w:rsid w:val="2666570F"/>
    <w:rsid w:val="2702368A"/>
    <w:rsid w:val="27090EBD"/>
    <w:rsid w:val="27341F61"/>
    <w:rsid w:val="273E40D1"/>
    <w:rsid w:val="28AB1AFF"/>
    <w:rsid w:val="291B4ED7"/>
    <w:rsid w:val="29D3130E"/>
    <w:rsid w:val="2A81672C"/>
    <w:rsid w:val="2B083239"/>
    <w:rsid w:val="2B85488A"/>
    <w:rsid w:val="2B89199E"/>
    <w:rsid w:val="2B9920E3"/>
    <w:rsid w:val="2BC058C2"/>
    <w:rsid w:val="2BCF1FA9"/>
    <w:rsid w:val="2BF33099"/>
    <w:rsid w:val="2BFB2D9E"/>
    <w:rsid w:val="2C1520B2"/>
    <w:rsid w:val="2C736DD8"/>
    <w:rsid w:val="2CC6515A"/>
    <w:rsid w:val="2D115788"/>
    <w:rsid w:val="2D202ABC"/>
    <w:rsid w:val="2DE24215"/>
    <w:rsid w:val="2DF57913"/>
    <w:rsid w:val="2E444588"/>
    <w:rsid w:val="2E4E18AB"/>
    <w:rsid w:val="2E5D1AEE"/>
    <w:rsid w:val="2E627104"/>
    <w:rsid w:val="2F5064AC"/>
    <w:rsid w:val="3052422B"/>
    <w:rsid w:val="306E1DA9"/>
    <w:rsid w:val="3098505F"/>
    <w:rsid w:val="30A6777C"/>
    <w:rsid w:val="30A734F4"/>
    <w:rsid w:val="30AD0B0B"/>
    <w:rsid w:val="30D047F9"/>
    <w:rsid w:val="30DF4A3C"/>
    <w:rsid w:val="3163566D"/>
    <w:rsid w:val="31A43590"/>
    <w:rsid w:val="31FD161E"/>
    <w:rsid w:val="326F3B9E"/>
    <w:rsid w:val="32A66D09"/>
    <w:rsid w:val="333E1EEE"/>
    <w:rsid w:val="3341553A"/>
    <w:rsid w:val="34223137"/>
    <w:rsid w:val="34264730"/>
    <w:rsid w:val="34BF705E"/>
    <w:rsid w:val="34EB7E53"/>
    <w:rsid w:val="351B64DD"/>
    <w:rsid w:val="355F197E"/>
    <w:rsid w:val="35812566"/>
    <w:rsid w:val="359F29EC"/>
    <w:rsid w:val="36154A5C"/>
    <w:rsid w:val="36D13079"/>
    <w:rsid w:val="374C0952"/>
    <w:rsid w:val="381616E3"/>
    <w:rsid w:val="382E4758"/>
    <w:rsid w:val="38A74091"/>
    <w:rsid w:val="38B7004D"/>
    <w:rsid w:val="38CE5000"/>
    <w:rsid w:val="39363667"/>
    <w:rsid w:val="393D2C48"/>
    <w:rsid w:val="397523E2"/>
    <w:rsid w:val="398E5251"/>
    <w:rsid w:val="39E41315"/>
    <w:rsid w:val="3A6F1877"/>
    <w:rsid w:val="3A7C154E"/>
    <w:rsid w:val="3A9F4624"/>
    <w:rsid w:val="3B021A53"/>
    <w:rsid w:val="3B266449"/>
    <w:rsid w:val="3B5B1310"/>
    <w:rsid w:val="3BC27434"/>
    <w:rsid w:val="3BF82E56"/>
    <w:rsid w:val="3CE753A4"/>
    <w:rsid w:val="3D3103CE"/>
    <w:rsid w:val="3D3D3216"/>
    <w:rsid w:val="3D803103"/>
    <w:rsid w:val="3E2D328B"/>
    <w:rsid w:val="3E927592"/>
    <w:rsid w:val="3E99447C"/>
    <w:rsid w:val="3EC60FE9"/>
    <w:rsid w:val="3F4343E8"/>
    <w:rsid w:val="3F760C61"/>
    <w:rsid w:val="3F8C2233"/>
    <w:rsid w:val="3FEF631E"/>
    <w:rsid w:val="40063D93"/>
    <w:rsid w:val="410C362B"/>
    <w:rsid w:val="41272213"/>
    <w:rsid w:val="41913B31"/>
    <w:rsid w:val="41A01FC6"/>
    <w:rsid w:val="41BD4926"/>
    <w:rsid w:val="41DF58F0"/>
    <w:rsid w:val="42024A2E"/>
    <w:rsid w:val="42890CAC"/>
    <w:rsid w:val="42CC1110"/>
    <w:rsid w:val="42E12896"/>
    <w:rsid w:val="42E44134"/>
    <w:rsid w:val="432F1853"/>
    <w:rsid w:val="436F1C50"/>
    <w:rsid w:val="437E6337"/>
    <w:rsid w:val="438560D1"/>
    <w:rsid w:val="438C45B0"/>
    <w:rsid w:val="44654181"/>
    <w:rsid w:val="44F22B38"/>
    <w:rsid w:val="452B604A"/>
    <w:rsid w:val="46045122"/>
    <w:rsid w:val="461D1E37"/>
    <w:rsid w:val="464E0242"/>
    <w:rsid w:val="46935C55"/>
    <w:rsid w:val="46C17B6C"/>
    <w:rsid w:val="47303C61"/>
    <w:rsid w:val="47332DAF"/>
    <w:rsid w:val="479068AC"/>
    <w:rsid w:val="47F210A1"/>
    <w:rsid w:val="48223734"/>
    <w:rsid w:val="488A3088"/>
    <w:rsid w:val="48A95C04"/>
    <w:rsid w:val="48EE50F6"/>
    <w:rsid w:val="494F0CD1"/>
    <w:rsid w:val="49B23A29"/>
    <w:rsid w:val="49B6614B"/>
    <w:rsid w:val="49FE2F54"/>
    <w:rsid w:val="4A7D10F6"/>
    <w:rsid w:val="4A8F42B9"/>
    <w:rsid w:val="4AF075FC"/>
    <w:rsid w:val="4B241572"/>
    <w:rsid w:val="4B5160DF"/>
    <w:rsid w:val="4B577B99"/>
    <w:rsid w:val="4B86222C"/>
    <w:rsid w:val="4B8D35BB"/>
    <w:rsid w:val="4BAD5A0B"/>
    <w:rsid w:val="4BCE3EE8"/>
    <w:rsid w:val="4C9E4C4D"/>
    <w:rsid w:val="4D551EB6"/>
    <w:rsid w:val="4D88036D"/>
    <w:rsid w:val="4DD32767"/>
    <w:rsid w:val="4F1D4C56"/>
    <w:rsid w:val="4F6A776F"/>
    <w:rsid w:val="4F971D77"/>
    <w:rsid w:val="50632B3C"/>
    <w:rsid w:val="50834F8C"/>
    <w:rsid w:val="508B0325"/>
    <w:rsid w:val="509A494F"/>
    <w:rsid w:val="50C03AEB"/>
    <w:rsid w:val="50FC65A0"/>
    <w:rsid w:val="514364CA"/>
    <w:rsid w:val="52A42F98"/>
    <w:rsid w:val="52B42A63"/>
    <w:rsid w:val="52BE405A"/>
    <w:rsid w:val="532F115C"/>
    <w:rsid w:val="535C0A32"/>
    <w:rsid w:val="53EA7C96"/>
    <w:rsid w:val="54BA4CF5"/>
    <w:rsid w:val="55562C6F"/>
    <w:rsid w:val="558625B9"/>
    <w:rsid w:val="55CE6CAA"/>
    <w:rsid w:val="565D002E"/>
    <w:rsid w:val="56A812A9"/>
    <w:rsid w:val="56DD6F13"/>
    <w:rsid w:val="57266671"/>
    <w:rsid w:val="57435475"/>
    <w:rsid w:val="58020E8D"/>
    <w:rsid w:val="586E6522"/>
    <w:rsid w:val="588418A2"/>
    <w:rsid w:val="588E2720"/>
    <w:rsid w:val="58CB16AC"/>
    <w:rsid w:val="58F05189"/>
    <w:rsid w:val="59126EAD"/>
    <w:rsid w:val="5915074C"/>
    <w:rsid w:val="59465FF6"/>
    <w:rsid w:val="59C363FA"/>
    <w:rsid w:val="5A7779D8"/>
    <w:rsid w:val="5A955FE8"/>
    <w:rsid w:val="5AB337A3"/>
    <w:rsid w:val="5AB346C0"/>
    <w:rsid w:val="5B547C51"/>
    <w:rsid w:val="5C3830CF"/>
    <w:rsid w:val="5C8A2CAD"/>
    <w:rsid w:val="5D296EBB"/>
    <w:rsid w:val="5DFD3303"/>
    <w:rsid w:val="5E4A533B"/>
    <w:rsid w:val="5ED71EA5"/>
    <w:rsid w:val="5EEC44D1"/>
    <w:rsid w:val="5F357BCB"/>
    <w:rsid w:val="5FCD1D80"/>
    <w:rsid w:val="5FDA624B"/>
    <w:rsid w:val="60365B77"/>
    <w:rsid w:val="60695F4D"/>
    <w:rsid w:val="60C72C73"/>
    <w:rsid w:val="60DA29A7"/>
    <w:rsid w:val="61031DCC"/>
    <w:rsid w:val="61646714"/>
    <w:rsid w:val="61842912"/>
    <w:rsid w:val="61FE0917"/>
    <w:rsid w:val="62037CDB"/>
    <w:rsid w:val="620C1B1A"/>
    <w:rsid w:val="6239194F"/>
    <w:rsid w:val="63536A40"/>
    <w:rsid w:val="636F1ABC"/>
    <w:rsid w:val="63801713"/>
    <w:rsid w:val="63E94CAF"/>
    <w:rsid w:val="642D113B"/>
    <w:rsid w:val="64EE6A20"/>
    <w:rsid w:val="65600B46"/>
    <w:rsid w:val="65735B76"/>
    <w:rsid w:val="65960E66"/>
    <w:rsid w:val="65A73073"/>
    <w:rsid w:val="660C59AD"/>
    <w:rsid w:val="6625167C"/>
    <w:rsid w:val="666958FB"/>
    <w:rsid w:val="66B94E0C"/>
    <w:rsid w:val="68541290"/>
    <w:rsid w:val="68582403"/>
    <w:rsid w:val="686E4AF9"/>
    <w:rsid w:val="68E85E7D"/>
    <w:rsid w:val="68F91E38"/>
    <w:rsid w:val="692C3FBB"/>
    <w:rsid w:val="696A4AE4"/>
    <w:rsid w:val="696E6382"/>
    <w:rsid w:val="699D6C67"/>
    <w:rsid w:val="69F820EF"/>
    <w:rsid w:val="6A2E0235"/>
    <w:rsid w:val="6A325601"/>
    <w:rsid w:val="6A8219B9"/>
    <w:rsid w:val="6B6A2B79"/>
    <w:rsid w:val="6B712C65"/>
    <w:rsid w:val="6B9E47FB"/>
    <w:rsid w:val="6C150C2D"/>
    <w:rsid w:val="6CC4275D"/>
    <w:rsid w:val="6D2F5E28"/>
    <w:rsid w:val="6DAA54AF"/>
    <w:rsid w:val="6DE210EC"/>
    <w:rsid w:val="6EAB5982"/>
    <w:rsid w:val="6ED62D99"/>
    <w:rsid w:val="6F8C57B4"/>
    <w:rsid w:val="6FD809F9"/>
    <w:rsid w:val="6FF173C5"/>
    <w:rsid w:val="70AF4386"/>
    <w:rsid w:val="70E60EF4"/>
    <w:rsid w:val="71022922"/>
    <w:rsid w:val="71614A1E"/>
    <w:rsid w:val="71922E29"/>
    <w:rsid w:val="7193125B"/>
    <w:rsid w:val="71E76CD1"/>
    <w:rsid w:val="71EA4A14"/>
    <w:rsid w:val="728A3B01"/>
    <w:rsid w:val="72B37819"/>
    <w:rsid w:val="72B4628C"/>
    <w:rsid w:val="73131D48"/>
    <w:rsid w:val="73334198"/>
    <w:rsid w:val="73375569"/>
    <w:rsid w:val="7356107C"/>
    <w:rsid w:val="73A155A6"/>
    <w:rsid w:val="74161AF0"/>
    <w:rsid w:val="7431692A"/>
    <w:rsid w:val="75061B64"/>
    <w:rsid w:val="753F5076"/>
    <w:rsid w:val="75497CA3"/>
    <w:rsid w:val="7553467E"/>
    <w:rsid w:val="759058D2"/>
    <w:rsid w:val="75EA6D90"/>
    <w:rsid w:val="76564426"/>
    <w:rsid w:val="767945B8"/>
    <w:rsid w:val="768F3EB1"/>
    <w:rsid w:val="785E1CB7"/>
    <w:rsid w:val="78875A4E"/>
    <w:rsid w:val="78AD591F"/>
    <w:rsid w:val="790C1713"/>
    <w:rsid w:val="79646E59"/>
    <w:rsid w:val="7A2857AD"/>
    <w:rsid w:val="7A540DDA"/>
    <w:rsid w:val="7A574C10"/>
    <w:rsid w:val="7ADC6EC3"/>
    <w:rsid w:val="7B6C46EB"/>
    <w:rsid w:val="7B79DDF0"/>
    <w:rsid w:val="7C987DC4"/>
    <w:rsid w:val="7CE47AB2"/>
    <w:rsid w:val="7D0F17D2"/>
    <w:rsid w:val="7D264D5C"/>
    <w:rsid w:val="7D4551F4"/>
    <w:rsid w:val="7D626BBC"/>
    <w:rsid w:val="7E01111B"/>
    <w:rsid w:val="7E1A21DD"/>
    <w:rsid w:val="7E370FE0"/>
    <w:rsid w:val="7E9401E1"/>
    <w:rsid w:val="7F7ADE59"/>
    <w:rsid w:val="7FEA3E31"/>
    <w:rsid w:val="BFB623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snapToGrid w:val="0"/>
      <w:jc w:val="left"/>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customStyle="1" w:styleId="10">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
    <w:name w:val="章标题"/>
    <w:next w:val="1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一级条标题"/>
    <w:next w:val="1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5">
    <w:name w:val="二级无"/>
    <w:basedOn w:val="16"/>
    <w:qFormat/>
    <w:uiPriority w:val="0"/>
    <w:pPr>
      <w:spacing w:beforeLines="0" w:afterLines="0"/>
    </w:pPr>
    <w:rPr>
      <w:rFonts w:ascii="宋体" w:eastAsia="宋体"/>
    </w:rPr>
  </w:style>
  <w:style w:type="paragraph" w:customStyle="1" w:styleId="16">
    <w:name w:val="二级条标题"/>
    <w:basedOn w:val="14"/>
    <w:next w:val="11"/>
    <w:qFormat/>
    <w:uiPriority w:val="0"/>
    <w:pPr>
      <w:numPr>
        <w:ilvl w:val="2"/>
      </w:numPr>
      <w:spacing w:before="50" w:after="50"/>
      <w:outlineLvl w:val="3"/>
    </w:pPr>
  </w:style>
  <w:style w:type="paragraph" w:customStyle="1" w:styleId="17">
    <w:name w:val="三级无"/>
    <w:basedOn w:val="18"/>
    <w:qFormat/>
    <w:uiPriority w:val="0"/>
    <w:pPr>
      <w:spacing w:beforeLines="0" w:afterLines="0"/>
    </w:pPr>
    <w:rPr>
      <w:rFonts w:ascii="宋体" w:eastAsia="宋体"/>
    </w:rPr>
  </w:style>
  <w:style w:type="paragraph" w:customStyle="1" w:styleId="18">
    <w:name w:val="三级条标题"/>
    <w:basedOn w:val="16"/>
    <w:next w:val="11"/>
    <w:qFormat/>
    <w:uiPriority w:val="0"/>
    <w:pPr>
      <w:numPr>
        <w:ilvl w:val="3"/>
      </w:numPr>
      <w:outlineLvl w:val="4"/>
    </w:pPr>
  </w:style>
  <w:style w:type="paragraph" w:customStyle="1" w:styleId="19">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1">
    <w:name w:val="一级无"/>
    <w:basedOn w:val="14"/>
    <w:qFormat/>
    <w:uiPriority w:val="0"/>
    <w:pPr>
      <w:spacing w:beforeLines="0" w:afterLines="0"/>
    </w:pPr>
    <w:rPr>
      <w:rFonts w:ascii="宋体" w:eastAsia="宋体"/>
    </w:rPr>
  </w:style>
  <w:style w:type="paragraph" w:customStyle="1" w:styleId="22">
    <w:name w:val="附录表标号"/>
    <w:basedOn w:val="1"/>
    <w:next w:val="11"/>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3">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24">
    <w:name w:val="附录标识"/>
    <w:basedOn w:val="1"/>
    <w:next w:val="1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6">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27">
    <w:name w:val="段 Char"/>
    <w:basedOn w:val="9"/>
    <w:link w:val="11"/>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textRotate="1"/>
    <customShpInfo spid="_x0000_s2053" textRotate="1"/>
    <customShpInfo spid="_x0000_s2054" textRotate="1"/>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11571</Words>
  <Characters>15044</Characters>
  <Lines>24</Lines>
  <Paragraphs>7</Paragraphs>
  <TotalTime>36</TotalTime>
  <ScaleCrop>false</ScaleCrop>
  <LinksUpToDate>false</LinksUpToDate>
  <CharactersWithSpaces>15497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2020-12-25T07:04:00Z</dcterms:created>
  <dc:creator>88</dc:creator>
  <cp:lastModifiedBy>greatwall</cp:lastModifiedBy>
  <cp:lastPrinted>2023-06-03T03:20:00Z</cp:lastPrinted>
  <dcterms:modified xsi:type="dcterms:W3CDTF">2023-06-19T16:33:37Z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FA73A9B747B3422885E25105F9807D44_12</vt:lpwstr>
  </property>
</Properties>
</file>