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比选评分标准</w:t>
      </w:r>
    </w:p>
    <w:tbl>
      <w:tblPr>
        <w:tblStyle w:val="4"/>
        <w:tblW w:w="9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838"/>
        <w:gridCol w:w="1057"/>
        <w:gridCol w:w="5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仿宋" w:hAnsi="仿宋" w:eastAsia="仿宋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评审内容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分值（分）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一</w:t>
            </w:r>
          </w:p>
        </w:tc>
        <w:tc>
          <w:tcPr>
            <w:tcW w:w="85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仿宋" w:hAnsi="仿宋" w:eastAsia="仿宋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投标报价（</w:t>
            </w: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0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1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  <w:t>项目报价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报价低于或等于财政预算价的，为有效报价。超财政预算的投标报价为无效报价。无效报价的投标文件不进行评审。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采用低价优先法计算，即满足招标文件要求且投标报价最低的投标价为评标基准价，其价格分为满分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分。其他投标人的价格分统一按照下列公式计算：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8"/>
                <w:szCs w:val="28"/>
              </w:rPr>
              <w:t>投标报价得分</w:t>
            </w: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=</w:t>
            </w:r>
            <w:r>
              <w:rPr>
                <w:rFonts w:hint="eastAsia" w:ascii="Times New Roman" w:hAnsi="仿宋" w:eastAsia="仿宋" w:cs="Times New Roman"/>
                <w:color w:val="auto"/>
                <w:sz w:val="28"/>
                <w:szCs w:val="28"/>
              </w:rPr>
              <w:t>（评标基准价</w:t>
            </w: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/</w:t>
            </w:r>
            <w:r>
              <w:rPr>
                <w:rFonts w:hint="eastAsia" w:ascii="Times New Roman" w:hAnsi="仿宋" w:eastAsia="仿宋" w:cs="Times New Roman"/>
                <w:color w:val="auto"/>
                <w:sz w:val="28"/>
                <w:szCs w:val="28"/>
              </w:rPr>
              <w:t>投标报价）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</w:rPr>
              <w:t>×</w:t>
            </w: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10%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</w:rPr>
              <w:t>×</w:t>
            </w: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100</w:t>
            </w:r>
            <w:r>
              <w:rPr>
                <w:rFonts w:hint="eastAsia" w:ascii="Times New Roman" w:hAnsi="仿宋" w:eastAsia="仿宋" w:cs="Times New Roman"/>
                <w:color w:val="auto"/>
                <w:sz w:val="28"/>
                <w:szCs w:val="28"/>
              </w:rPr>
              <w:t>（保留二位小数）。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二</w:t>
            </w:r>
          </w:p>
        </w:tc>
        <w:tc>
          <w:tcPr>
            <w:tcW w:w="85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仿宋" w:hAnsi="仿宋" w:eastAsia="仿宋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  <w:lang w:val="en-US" w:eastAsia="zh-CN"/>
              </w:rPr>
              <w:t>项目团队</w:t>
            </w: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仿宋" w:hAnsi="仿宋" w:eastAsia="仿宋" w:cs="宋体"/>
                <w:b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0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eastAsia="zh-CN"/>
              </w:rPr>
              <w:t>团队架构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团队人员  人以上，团队架构完善、人员安排合理得1</w:t>
            </w:r>
            <w:r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分；团队人员  人，团队架构完善，但人员安排不合理的得</w:t>
            </w:r>
            <w:r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分；团队人员   人，团队架构不完善、人员安排不合理得</w:t>
            </w:r>
            <w:r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分，未提供人员配置不得分。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证明材料：提供人员身份证复印件、任职证明复印件，以及2024年在投标人单位任意3个月缴纳社保的证明，并加盖公章。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85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技术方案（</w:t>
            </w: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仿宋" w:hAnsi="仿宋" w:eastAsia="仿宋" w:cs="宋体"/>
                <w:b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4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  <w:t>实施方案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仿宋" w:hAnsi="仿宋" w:eastAsia="仿宋" w:cs="宋体"/>
                <w:bCs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根据投标人所提供的实施方案（包括项目背景分析、工作内容、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操作性、可行性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、时间和人员安排、预期成果等）进行综合打分。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1</w:t>
            </w:r>
            <w:r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"/>
              </w:rPr>
              <w:t>.</w:t>
            </w: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  <w:t>方案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内容详实，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可行性强，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具体步骤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能很好解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决关键性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问题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预期成果完整的得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2</w:t>
            </w:r>
            <w:r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"/>
              </w:rPr>
              <w:t>.</w:t>
            </w: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  <w:t>方案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内容比较详实，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基本可行，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具体步骤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基本能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解决关键性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问题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，预期成果比较完整的得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"/>
              </w:rPr>
              <w:t>.</w:t>
            </w: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  <w:t>方案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内容不太详尽，欠缺可行性，具体步骤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无法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解决关键性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问题，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预期成果欠缺完整性的得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、不提供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方案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不得分。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备注：实施方案应当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包括项目背景分析、工作内容、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操作性、可行性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、时间和人员安排、预期成果等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每缺一项扣7分，扣完为止。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  <w:lang w:eastAsia="zh-CN"/>
              </w:rPr>
              <w:t>四</w:t>
            </w:r>
          </w:p>
        </w:tc>
        <w:tc>
          <w:tcPr>
            <w:tcW w:w="85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  <w:lang w:eastAsia="zh-CN"/>
              </w:rPr>
              <w:t>业绩</w:t>
            </w: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实力（</w:t>
            </w:r>
            <w:r>
              <w:rPr>
                <w:rFonts w:hint="default" w:ascii="仿宋" w:hAnsi="仿宋" w:eastAsia="仿宋" w:cs="宋体"/>
                <w:b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项目业绩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提供近三年类似项目案例，每个案例</w:t>
            </w:r>
            <w:r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分，满分</w:t>
            </w:r>
            <w:r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分，不提供不得分。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9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  <w:lang w:eastAsia="zh-CN"/>
              </w:rPr>
              <w:t>总分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宋体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\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NzM0NDE3NmMzOTIwNmMxYTdhYjdhMzVmMzRjYmQifQ=="/>
  </w:docVars>
  <w:rsids>
    <w:rsidRoot w:val="3A4C3DF3"/>
    <w:rsid w:val="08487F22"/>
    <w:rsid w:val="3A4C3DF3"/>
    <w:rsid w:val="3EF9A58E"/>
    <w:rsid w:val="53CE0516"/>
    <w:rsid w:val="62FF9BFE"/>
    <w:rsid w:val="6A5C7322"/>
    <w:rsid w:val="B753465D"/>
    <w:rsid w:val="CFF7DF83"/>
    <w:rsid w:val="DFF7A83E"/>
    <w:rsid w:val="E72D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paragraph" w:styleId="2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360" w:after="260" w:line="360" w:lineRule="auto"/>
      <w:jc w:val="center"/>
      <w:textAlignment w:val="baseline"/>
      <w:outlineLvl w:val="1"/>
    </w:pPr>
    <w:rPr>
      <w:rFonts w:ascii="Arial" w:hAnsi="Arial" w:eastAsia="黑体" w:cs="Times New Roman"/>
      <w:b/>
      <w:spacing w:val="24"/>
      <w:kern w:val="0"/>
      <w:sz w:val="24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widowControl w:val="0"/>
      <w:spacing w:before="0" w:beforeAutospacing="0" w:after="0" w:afterAutospacing="0" w:line="240" w:lineRule="auto"/>
      <w:ind w:left="0" w:firstLine="420"/>
      <w:jc w:val="both"/>
    </w:pPr>
    <w:rPr>
      <w:rFonts w:hint="default" w:ascii="Times New Roman" w:hAnsi="Times New Roman" w:eastAsia="宋体" w:cs="Times New Roman"/>
      <w:kern w:val="2"/>
      <w:sz w:val="21"/>
      <w:szCs w:val="2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615</Characters>
  <Lines>0</Lines>
  <Paragraphs>0</Paragraphs>
  <TotalTime>3</TotalTime>
  <ScaleCrop>false</ScaleCrop>
  <LinksUpToDate>false</LinksUpToDate>
  <CharactersWithSpaces>615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2024-11-17T03:13:00Z</dcterms:created>
  <dc:creator>若尘</dc:creator>
  <cp:lastModifiedBy>kylin</cp:lastModifiedBy>
  <dcterms:modified xsi:type="dcterms:W3CDTF">2025-01-23T15:18:37Z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45F003B7F518429791C266B0819A8767_11</vt:lpwstr>
  </property>
</Properties>
</file>