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88" w:rsidRDefault="000D3E88" w:rsidP="000D3E88">
      <w:pPr>
        <w:pStyle w:val="a3"/>
        <w:spacing w:before="0" w:beforeAutospacing="0" w:after="0" w:afterAutospacing="0" w:line="480" w:lineRule="atLeast"/>
        <w:jc w:val="center"/>
        <w:rPr>
          <w:color w:val="000000"/>
        </w:rPr>
      </w:pPr>
      <w:r>
        <w:rPr>
          <w:rFonts w:hint="eastAsia"/>
          <w:color w:val="000000"/>
          <w:sz w:val="36"/>
          <w:szCs w:val="36"/>
        </w:rPr>
        <w:t>海南省农业农村厅关于</w:t>
      </w:r>
    </w:p>
    <w:p w:rsidR="000D3E88" w:rsidRDefault="000D3E88" w:rsidP="000D3E88">
      <w:pPr>
        <w:pStyle w:val="a3"/>
        <w:spacing w:before="0" w:beforeAutospacing="0" w:after="0" w:afterAutospacing="0" w:line="480" w:lineRule="atLeast"/>
        <w:jc w:val="center"/>
        <w:rPr>
          <w:rFonts w:hint="eastAsia"/>
          <w:color w:val="000000"/>
        </w:rPr>
      </w:pPr>
      <w:bookmarkStart w:id="0" w:name="_GoBack"/>
      <w:r>
        <w:rPr>
          <w:rFonts w:hint="eastAsia"/>
          <w:color w:val="000000"/>
          <w:sz w:val="36"/>
          <w:szCs w:val="36"/>
        </w:rPr>
        <w:t>印发海南省海洋捕捞辅助船</w:t>
      </w:r>
    </w:p>
    <w:p w:rsidR="000D3E88" w:rsidRDefault="000D3E88" w:rsidP="000D3E88">
      <w:pPr>
        <w:pStyle w:val="a3"/>
        <w:spacing w:before="0" w:beforeAutospacing="0" w:after="0" w:afterAutospacing="0" w:line="480" w:lineRule="atLeast"/>
        <w:jc w:val="center"/>
        <w:rPr>
          <w:rFonts w:hint="eastAsia"/>
          <w:color w:val="000000"/>
        </w:rPr>
      </w:pPr>
      <w:r>
        <w:rPr>
          <w:rFonts w:hint="eastAsia"/>
          <w:color w:val="000000"/>
          <w:sz w:val="36"/>
          <w:szCs w:val="36"/>
        </w:rPr>
        <w:t>许可管理规定（试行）的通知</w:t>
      </w:r>
      <w:bookmarkEnd w:id="0"/>
    </w:p>
    <w:p w:rsidR="000D3E88" w:rsidRDefault="000D3E88" w:rsidP="000D3E88">
      <w:pPr>
        <w:pStyle w:val="a3"/>
        <w:spacing w:before="0" w:beforeAutospacing="0" w:after="0" w:afterAutospacing="0" w:line="480" w:lineRule="atLeast"/>
        <w:jc w:val="center"/>
        <w:rPr>
          <w:rFonts w:hint="eastAsia"/>
          <w:color w:val="000000"/>
        </w:rPr>
      </w:pPr>
      <w:r>
        <w:rPr>
          <w:rFonts w:ascii="楷体" w:eastAsia="楷体" w:hAnsi="楷体" w:hint="eastAsia"/>
          <w:color w:val="000000"/>
        </w:rPr>
        <w:t>琼农</w:t>
      </w:r>
      <w:proofErr w:type="gramStart"/>
      <w:r>
        <w:rPr>
          <w:rFonts w:ascii="楷体" w:eastAsia="楷体" w:hAnsi="楷体" w:hint="eastAsia"/>
          <w:color w:val="000000"/>
        </w:rPr>
        <w:t>规</w:t>
      </w:r>
      <w:proofErr w:type="gramEnd"/>
      <w:r>
        <w:rPr>
          <w:rFonts w:ascii="楷体" w:eastAsia="楷体" w:hAnsi="楷体" w:hint="eastAsia"/>
          <w:color w:val="000000"/>
        </w:rPr>
        <w:t>〔2023〕15号</w:t>
      </w:r>
    </w:p>
    <w:p w:rsidR="000D3E88" w:rsidRDefault="000D3E88" w:rsidP="000D3E88">
      <w:pPr>
        <w:pStyle w:val="a3"/>
        <w:spacing w:before="150" w:beforeAutospacing="0" w:after="150" w:afterAutospacing="0" w:line="480" w:lineRule="atLeast"/>
        <w:rPr>
          <w:rFonts w:hint="eastAsia"/>
          <w:color w:val="000000"/>
        </w:rPr>
      </w:pPr>
    </w:p>
    <w:p w:rsidR="000D3E88" w:rsidRDefault="000D3E88" w:rsidP="000D3E88">
      <w:pPr>
        <w:pStyle w:val="a3"/>
        <w:spacing w:before="0" w:beforeAutospacing="0" w:after="0" w:afterAutospacing="0" w:line="480" w:lineRule="atLeast"/>
        <w:rPr>
          <w:rFonts w:hint="eastAsia"/>
          <w:color w:val="000000"/>
        </w:rPr>
      </w:pPr>
      <w:r>
        <w:rPr>
          <w:rFonts w:hint="eastAsia"/>
          <w:color w:val="000000"/>
        </w:rPr>
        <w:t>沿海各市、县、自治县农业农村局，三沙市海洋和渔业局：</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为规范我省海洋捕捞辅助船管理，我厅制定了《海南省海洋捕捞辅助船许可管理规定（试行）》，现印发给你们，请遵照执行。</w:t>
      </w:r>
    </w:p>
    <w:p w:rsidR="000D3E88" w:rsidRDefault="000D3E88" w:rsidP="000D3E88">
      <w:pPr>
        <w:pStyle w:val="a3"/>
        <w:spacing w:before="0" w:beforeAutospacing="0" w:after="0" w:afterAutospacing="0" w:line="480" w:lineRule="atLeast"/>
        <w:rPr>
          <w:rFonts w:hint="eastAsia"/>
          <w:color w:val="000000"/>
        </w:rPr>
      </w:pPr>
      <w:r>
        <w:rPr>
          <w:rFonts w:hint="eastAsia"/>
          <w:color w:val="000000"/>
        </w:rPr>
        <w:br/>
      </w:r>
    </w:p>
    <w:p w:rsidR="000D3E88" w:rsidRDefault="000D3E88" w:rsidP="000D3E88">
      <w:pPr>
        <w:pStyle w:val="a3"/>
        <w:spacing w:before="0" w:beforeAutospacing="0" w:after="0" w:afterAutospacing="0" w:line="480" w:lineRule="atLeast"/>
        <w:jc w:val="right"/>
        <w:rPr>
          <w:rFonts w:hint="eastAsia"/>
          <w:color w:val="000000"/>
        </w:rPr>
      </w:pPr>
      <w:r>
        <w:rPr>
          <w:rFonts w:hint="eastAsia"/>
          <w:color w:val="000000"/>
        </w:rPr>
        <w:t>海南省农业农村厅</w:t>
      </w:r>
    </w:p>
    <w:p w:rsidR="000D3E88" w:rsidRDefault="000D3E88" w:rsidP="000D3E88">
      <w:pPr>
        <w:pStyle w:val="a3"/>
        <w:spacing w:before="0" w:beforeAutospacing="0" w:after="0" w:afterAutospacing="0" w:line="480" w:lineRule="atLeast"/>
        <w:jc w:val="right"/>
        <w:rPr>
          <w:rFonts w:hint="eastAsia"/>
          <w:color w:val="000000"/>
        </w:rPr>
      </w:pPr>
      <w:r>
        <w:rPr>
          <w:rFonts w:hint="eastAsia"/>
          <w:color w:val="000000"/>
        </w:rPr>
        <w:t>2023年11月20日</w:t>
      </w:r>
    </w:p>
    <w:p w:rsidR="000D3E88" w:rsidRDefault="000D3E88" w:rsidP="000D3E88">
      <w:pPr>
        <w:pStyle w:val="a3"/>
        <w:spacing w:before="0" w:beforeAutospacing="0" w:after="0" w:afterAutospacing="0" w:line="480" w:lineRule="atLeast"/>
        <w:rPr>
          <w:rFonts w:hint="eastAsia"/>
          <w:color w:val="000000"/>
        </w:rPr>
      </w:pPr>
      <w:r>
        <w:rPr>
          <w:rFonts w:hint="eastAsia"/>
          <w:color w:val="000000"/>
        </w:rPr>
        <w:br/>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（此件主动公开）</w:t>
      </w:r>
    </w:p>
    <w:p w:rsidR="000D3E88" w:rsidRDefault="000D3E88" w:rsidP="000D3E88">
      <w:pPr>
        <w:pStyle w:val="a3"/>
        <w:spacing w:before="0" w:beforeAutospacing="0" w:after="0" w:afterAutospacing="0" w:line="480" w:lineRule="atLeast"/>
        <w:rPr>
          <w:rFonts w:hint="eastAsia"/>
          <w:color w:val="000000"/>
        </w:rPr>
      </w:pPr>
      <w:r>
        <w:rPr>
          <w:rFonts w:hint="eastAsia"/>
          <w:color w:val="000000"/>
        </w:rPr>
        <w:br/>
      </w:r>
    </w:p>
    <w:p w:rsidR="000D3E88" w:rsidRDefault="000D3E88" w:rsidP="000D3E88">
      <w:pPr>
        <w:pStyle w:val="a3"/>
        <w:spacing w:before="0" w:beforeAutospacing="0" w:after="0" w:afterAutospacing="0" w:line="480" w:lineRule="atLeast"/>
        <w:jc w:val="center"/>
        <w:rPr>
          <w:rFonts w:hint="eastAsia"/>
          <w:color w:val="000000"/>
        </w:rPr>
      </w:pPr>
      <w:r>
        <w:rPr>
          <w:rStyle w:val="a4"/>
          <w:rFonts w:hint="eastAsia"/>
          <w:color w:val="000000"/>
        </w:rPr>
        <w:t>海南省海洋捕捞辅助船许可管理规定</w:t>
      </w:r>
    </w:p>
    <w:p w:rsidR="000D3E88" w:rsidRDefault="000D3E88" w:rsidP="000D3E88">
      <w:pPr>
        <w:pStyle w:val="a3"/>
        <w:spacing w:before="150" w:beforeAutospacing="0" w:after="150" w:afterAutospacing="0" w:line="480" w:lineRule="atLeast"/>
        <w:jc w:val="center"/>
        <w:rPr>
          <w:rFonts w:hint="eastAsia"/>
          <w:color w:val="000000"/>
        </w:rPr>
      </w:pPr>
      <w:r>
        <w:rPr>
          <w:rStyle w:val="a4"/>
          <w:rFonts w:hint="eastAsia"/>
          <w:color w:val="000000"/>
        </w:rPr>
        <w:t>（试行）</w:t>
      </w:r>
    </w:p>
    <w:p w:rsidR="000D3E88" w:rsidRDefault="000D3E88" w:rsidP="000D3E88">
      <w:pPr>
        <w:pStyle w:val="a3"/>
        <w:spacing w:before="0" w:beforeAutospacing="0" w:after="0" w:afterAutospacing="0" w:line="480" w:lineRule="atLeast"/>
        <w:jc w:val="center"/>
        <w:rPr>
          <w:rFonts w:hint="eastAsia"/>
          <w:color w:val="000000"/>
        </w:rPr>
      </w:pPr>
      <w:r>
        <w:rPr>
          <w:rStyle w:val="a4"/>
          <w:rFonts w:hint="eastAsia"/>
          <w:color w:val="000000"/>
        </w:rPr>
        <w:t>第一章</w:t>
      </w:r>
      <w:r>
        <w:rPr>
          <w:rStyle w:val="a4"/>
          <w:rFonts w:hint="eastAsia"/>
          <w:color w:val="000000"/>
        </w:rPr>
        <w:t> </w:t>
      </w:r>
      <w:r>
        <w:rPr>
          <w:rStyle w:val="a4"/>
          <w:rFonts w:hint="eastAsia"/>
          <w:color w:val="000000"/>
        </w:rPr>
        <w:t>总 则</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第一条</w:t>
      </w:r>
      <w:r>
        <w:rPr>
          <w:rFonts w:hint="eastAsia"/>
          <w:color w:val="000000"/>
        </w:rPr>
        <w:t> </w:t>
      </w:r>
      <w:r>
        <w:rPr>
          <w:rFonts w:hint="eastAsia"/>
          <w:color w:val="000000"/>
        </w:rPr>
        <w:t>为加强和规范海洋捕捞辅助船管理，维护渔业生产秩序，促进渔业健康持续发展，根据《中华人民共和国渔业法》《中华人民共和国渔业船舶检验条例》《渔业船舶检验管理规定》《渔业捕捞许可管理规定》《中华人民共和国渔业船舶登记办法》等相关法律、法规和规章，结合本省实际，制定本规定。</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lastRenderedPageBreak/>
        <w:t>第二条</w:t>
      </w:r>
      <w:r>
        <w:rPr>
          <w:rFonts w:hint="eastAsia"/>
          <w:color w:val="000000"/>
        </w:rPr>
        <w:t> </w:t>
      </w:r>
      <w:r>
        <w:rPr>
          <w:rFonts w:hint="eastAsia"/>
          <w:color w:val="000000"/>
        </w:rPr>
        <w:t>在本省申请制造、更新改造、购置海洋捕捞辅助船的，适用本规定。</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第三条</w:t>
      </w:r>
      <w:r>
        <w:rPr>
          <w:rFonts w:hint="eastAsia"/>
          <w:color w:val="000000"/>
        </w:rPr>
        <w:t> </w:t>
      </w:r>
      <w:r>
        <w:rPr>
          <w:rFonts w:hint="eastAsia"/>
          <w:color w:val="000000"/>
        </w:rPr>
        <w:t>本规定所称海洋捕捞辅助船，</w:t>
      </w:r>
      <w:proofErr w:type="gramStart"/>
      <w:r>
        <w:rPr>
          <w:rFonts w:hint="eastAsia"/>
          <w:color w:val="000000"/>
        </w:rPr>
        <w:t>是指渔获</w:t>
      </w:r>
      <w:proofErr w:type="gramEnd"/>
      <w:r>
        <w:rPr>
          <w:rFonts w:hint="eastAsia"/>
          <w:color w:val="000000"/>
        </w:rPr>
        <w:t>物运销船、冷藏加工船、渔用物资和燃料补给船等为海洋渔业捕捞生产提供服务的船舶。</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第四条</w:t>
      </w:r>
      <w:r>
        <w:rPr>
          <w:rStyle w:val="a4"/>
          <w:rFonts w:hint="eastAsia"/>
          <w:color w:val="000000"/>
        </w:rPr>
        <w:t> </w:t>
      </w:r>
      <w:r>
        <w:rPr>
          <w:rFonts w:hint="eastAsia"/>
          <w:color w:val="000000"/>
        </w:rPr>
        <w:t>本省对海洋捕捞辅助</w:t>
      </w:r>
      <w:proofErr w:type="gramStart"/>
      <w:r>
        <w:rPr>
          <w:rFonts w:hint="eastAsia"/>
          <w:color w:val="000000"/>
        </w:rPr>
        <w:t>船实行船网工具</w:t>
      </w:r>
      <w:proofErr w:type="gramEnd"/>
      <w:r>
        <w:rPr>
          <w:rFonts w:hint="eastAsia"/>
          <w:color w:val="000000"/>
        </w:rPr>
        <w:t>控制指标管理，实行捕捞许可证制度。</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第五条</w:t>
      </w:r>
      <w:r>
        <w:rPr>
          <w:rStyle w:val="a4"/>
          <w:rFonts w:hint="eastAsia"/>
          <w:color w:val="000000"/>
        </w:rPr>
        <w:t> </w:t>
      </w:r>
      <w:r>
        <w:rPr>
          <w:rFonts w:hint="eastAsia"/>
          <w:color w:val="000000"/>
        </w:rPr>
        <w:t>省级渔业主管部门负责全省海洋捕捞辅助船的许可管理和总量控制工作，各沿海市县渔业主管部门负责本行政区域内的海洋捕捞辅助船许可管理和总量控制的组织、实施工作。</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第六条</w:t>
      </w:r>
      <w:r>
        <w:rPr>
          <w:rStyle w:val="a4"/>
          <w:rFonts w:hint="eastAsia"/>
          <w:color w:val="000000"/>
        </w:rPr>
        <w:t> </w:t>
      </w:r>
      <w:r>
        <w:rPr>
          <w:rFonts w:hint="eastAsia"/>
          <w:color w:val="000000"/>
        </w:rPr>
        <w:t>县级以上渔业主管部门应当在其办公场所和网上办理平台，公布船网工具指标、捕捞辅助船许可证审批的条件、程序、期限以及需要提交的全部材料目录和申请示范本等事项。</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县级以上渔业主管部门应当按照本规定自受理船网工具指标或捕捞辅助船许可证申请之日起12个工作日内审查完毕或者</w:t>
      </w:r>
      <w:proofErr w:type="gramStart"/>
      <w:r>
        <w:rPr>
          <w:rFonts w:hint="eastAsia"/>
          <w:color w:val="000000"/>
        </w:rPr>
        <w:t>作出</w:t>
      </w:r>
      <w:proofErr w:type="gramEnd"/>
      <w:r>
        <w:rPr>
          <w:rFonts w:hint="eastAsia"/>
          <w:color w:val="000000"/>
        </w:rPr>
        <w:t>是否批准的决定。不予受理申请或者不予批准的，应当书面通知申请人并说明理由。</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第七条</w:t>
      </w:r>
      <w:r>
        <w:rPr>
          <w:rStyle w:val="a4"/>
          <w:rFonts w:hint="eastAsia"/>
          <w:color w:val="000000"/>
        </w:rPr>
        <w:t> </w:t>
      </w:r>
      <w:r>
        <w:rPr>
          <w:rFonts w:hint="eastAsia"/>
          <w:color w:val="000000"/>
        </w:rPr>
        <w:t xml:space="preserve">县级以上渔业主管部门应当加强海洋捕捞辅助船和捕捞许可管理信息系统建设，建立健全海洋捕捞辅助船动态管理数据库。申请人应当提供的户口簿、营业执照、渔业船舶检验证书、渔业船舶登记证等法定证照、权属证明在全国渔船动态管理系统或者部门间核查能够查询到有效信息的，可以不再提供纸质材料。 　　</w:t>
      </w:r>
    </w:p>
    <w:p w:rsidR="000D3E88" w:rsidRDefault="000D3E88" w:rsidP="000D3E88">
      <w:pPr>
        <w:pStyle w:val="a3"/>
        <w:spacing w:before="0" w:beforeAutospacing="0" w:after="0" w:afterAutospacing="0" w:line="480" w:lineRule="atLeast"/>
        <w:jc w:val="center"/>
        <w:rPr>
          <w:rFonts w:hint="eastAsia"/>
          <w:color w:val="000000"/>
        </w:rPr>
      </w:pPr>
      <w:r>
        <w:rPr>
          <w:rStyle w:val="a4"/>
          <w:rFonts w:hint="eastAsia"/>
          <w:color w:val="000000"/>
        </w:rPr>
        <w:t>第二章</w:t>
      </w:r>
      <w:r>
        <w:rPr>
          <w:rStyle w:val="a4"/>
          <w:rFonts w:hint="eastAsia"/>
          <w:color w:val="000000"/>
        </w:rPr>
        <w:t> </w:t>
      </w:r>
      <w:r>
        <w:rPr>
          <w:rStyle w:val="a4"/>
          <w:rFonts w:hint="eastAsia"/>
          <w:color w:val="000000"/>
        </w:rPr>
        <w:t>船网工具指标</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第八条</w:t>
      </w:r>
      <w:r>
        <w:rPr>
          <w:rStyle w:val="a4"/>
          <w:rFonts w:hint="eastAsia"/>
          <w:color w:val="000000"/>
        </w:rPr>
        <w:t> </w:t>
      </w:r>
      <w:r>
        <w:rPr>
          <w:rFonts w:hint="eastAsia"/>
          <w:color w:val="000000"/>
        </w:rPr>
        <w:t>海洋捕捞辅助船按船长分为以下三类：</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（一）海洋大型捕捞辅助船：船长大于或者等于24米；</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（二）海洋中型捕捞辅助船：船长大于或者等于12米且小于24米；</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（三）海洋小型捕捞辅助船：船长小于12米。</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第九条</w:t>
      </w:r>
      <w:r>
        <w:rPr>
          <w:rStyle w:val="a4"/>
          <w:rFonts w:hint="eastAsia"/>
          <w:color w:val="000000"/>
        </w:rPr>
        <w:t> </w:t>
      </w:r>
      <w:r>
        <w:rPr>
          <w:rFonts w:hint="eastAsia"/>
          <w:color w:val="000000"/>
        </w:rPr>
        <w:t>沿海各市县海洋捕捞辅助船船网工具控制指标，由省级渔业主管部门依据各地海洋大中型捕捞渔船数量和捕捞业发展需求情况确定并下达。</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lastRenderedPageBreak/>
        <w:t>沿海各市县海洋捕捞辅助船的船网工具指标数量不得超过当地大中型渔船数量的20%，其中燃料补给船不得超过10%。如市县海洋捕捞辅助船船网工具指标已超配额，确需建造加工等新业态辅助船的，报省级渔业主管部门审批。</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第十条</w:t>
      </w:r>
      <w:r>
        <w:rPr>
          <w:rStyle w:val="a4"/>
          <w:rFonts w:hint="eastAsia"/>
          <w:color w:val="000000"/>
        </w:rPr>
        <w:t> </w:t>
      </w:r>
      <w:r>
        <w:rPr>
          <w:rFonts w:hint="eastAsia"/>
          <w:color w:val="000000"/>
        </w:rPr>
        <w:t>制造、更新改造、购置、进口海洋捕捞辅助船，应当经有审批权的渔业主管部门在省下达的船网工具控制指标内批准，并取得渔业船网工具指标批准书。</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第十一条</w:t>
      </w:r>
      <w:r>
        <w:rPr>
          <w:rStyle w:val="a4"/>
          <w:rFonts w:hint="eastAsia"/>
          <w:color w:val="000000"/>
        </w:rPr>
        <w:t> </w:t>
      </w:r>
      <w:r>
        <w:rPr>
          <w:rFonts w:hint="eastAsia"/>
          <w:color w:val="000000"/>
        </w:rPr>
        <w:t>制造、更新改造、购置海洋捕捞辅助船，按照下列权限进行审批：</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（一）海洋大中型捕捞辅助船，由船籍港所在地市县渔业主管部门审核，省级渔业主管部门审批；</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（二）海洋小型捕捞辅助船，由船籍港所在地市县渔业主管部门审批；</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（三）跨市县购置海洋捕捞辅助船，由买入地市县渔业主管部门审批；</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（四）跨省购置海洋捕捞辅助船，按照《渔业捕捞许可管理规定》的有关要求办理。</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第十二条</w:t>
      </w:r>
      <w:r>
        <w:rPr>
          <w:rFonts w:hint="eastAsia"/>
          <w:color w:val="000000"/>
        </w:rPr>
        <w:t>海洋小型捕捞辅助船作业场所应核定在A类渔区，其中海洋小型燃料补给船不得跨市县作业，三沙市的海洋小型捕捞辅助船作业场所应离有居民岛礁不超过10海里；大中型捕捞辅助船作业场所应核定在C类渔区，其中海洋大中型燃料补给船作业场所应核定在C3渔区，且不得跨海区作业。</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赴特定水域等B类渔区从事捕捞辅助活动的，实行总量控制和专项捕捞许可制度。总量不超过在特定水域等B类渔区从事捕捞生产渔船总数的20%，由船籍港所在地市县渔业主管部门审核，报省级渔业主管部门审批。</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第十三条</w:t>
      </w:r>
      <w:r>
        <w:rPr>
          <w:rFonts w:hint="eastAsia"/>
          <w:color w:val="000000"/>
        </w:rPr>
        <w:t>海洋捕捞辅助船只能从事捕捞辅助活动，不得从事捕捞作业。</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第三章办理程序</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第十四条</w:t>
      </w:r>
      <w:r>
        <w:rPr>
          <w:rFonts w:hint="eastAsia"/>
          <w:color w:val="000000"/>
        </w:rPr>
        <w:t>申请海洋捕捞辅助船审批，应当向户籍所在地、法人或非法人组织登记地市县渔业主管部门提出。</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第十五条</w:t>
      </w:r>
      <w:r>
        <w:rPr>
          <w:rFonts w:hint="eastAsia"/>
          <w:color w:val="000000"/>
        </w:rPr>
        <w:t>申请拆解、购置、制造、灭失和更新改造辅助船，办理程序和申报材料参照《渔业捕捞许可管理规定》和《海南省海洋捕捞渔船审批管理办法（暂行）》办理。</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lastRenderedPageBreak/>
        <w:t>第十六条</w:t>
      </w:r>
      <w:r>
        <w:rPr>
          <w:rStyle w:val="a4"/>
          <w:rFonts w:hint="eastAsia"/>
          <w:color w:val="000000"/>
        </w:rPr>
        <w:t> </w:t>
      </w:r>
      <w:r>
        <w:rPr>
          <w:rFonts w:hint="eastAsia"/>
          <w:color w:val="000000"/>
        </w:rPr>
        <w:t>海洋捕捞辅助船灭失、拆解、销毁的，原船舶所有人可自辅助船灭失、拆解、销毁之日起12个月内，按规定申请办理辅助</w:t>
      </w:r>
      <w:proofErr w:type="gramStart"/>
      <w:r>
        <w:rPr>
          <w:rFonts w:hint="eastAsia"/>
          <w:color w:val="000000"/>
        </w:rPr>
        <w:t>船制造</w:t>
      </w:r>
      <w:proofErr w:type="gramEnd"/>
      <w:r>
        <w:rPr>
          <w:rFonts w:hint="eastAsia"/>
          <w:color w:val="000000"/>
        </w:rPr>
        <w:t>和更新改造手续；逾期未申请的，视为自行放弃，由渔业主管部门收回船网工具指标。</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第十七条</w:t>
      </w:r>
      <w:r>
        <w:rPr>
          <w:rStyle w:val="a4"/>
          <w:rFonts w:hint="eastAsia"/>
          <w:color w:val="000000"/>
        </w:rPr>
        <w:t> </w:t>
      </w:r>
      <w:r>
        <w:rPr>
          <w:rFonts w:hint="eastAsia"/>
          <w:color w:val="000000"/>
        </w:rPr>
        <w:t>因继承、赠与、法院判决、拍卖等发生海洋捕捞辅助船所有权转移的，参照购置海洋捕捞辅助船的规定申请办理船网工具指标和捕捞辅助船许可证。依法拍卖的，竞买人应当具备规定的条件。</w:t>
      </w:r>
    </w:p>
    <w:p w:rsidR="000D3E88" w:rsidRDefault="000D3E88" w:rsidP="000D3E88">
      <w:pPr>
        <w:pStyle w:val="a3"/>
        <w:spacing w:before="0" w:beforeAutospacing="0" w:after="0" w:afterAutospacing="0" w:line="480" w:lineRule="atLeast"/>
        <w:jc w:val="center"/>
        <w:rPr>
          <w:rFonts w:hint="eastAsia"/>
          <w:color w:val="000000"/>
        </w:rPr>
      </w:pPr>
      <w:r>
        <w:rPr>
          <w:rStyle w:val="a4"/>
          <w:rFonts w:hint="eastAsia"/>
          <w:color w:val="000000"/>
        </w:rPr>
        <w:t>第四章</w:t>
      </w:r>
      <w:r>
        <w:rPr>
          <w:rStyle w:val="a4"/>
          <w:rFonts w:hint="eastAsia"/>
          <w:color w:val="000000"/>
        </w:rPr>
        <w:t> </w:t>
      </w:r>
      <w:r>
        <w:rPr>
          <w:rStyle w:val="a4"/>
          <w:rFonts w:hint="eastAsia"/>
          <w:color w:val="000000"/>
        </w:rPr>
        <w:t>监督管理</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第十八条</w:t>
      </w:r>
      <w:r>
        <w:rPr>
          <w:rStyle w:val="a4"/>
          <w:rFonts w:hint="eastAsia"/>
          <w:color w:val="000000"/>
        </w:rPr>
        <w:t> </w:t>
      </w:r>
      <w:r>
        <w:rPr>
          <w:rFonts w:hint="eastAsia"/>
          <w:color w:val="000000"/>
        </w:rPr>
        <w:t>市县渔业主管部门按照渔船管理方式，数字化建立辅助船审批档案，确保及时建档，有效管理，不流失，</w:t>
      </w:r>
      <w:proofErr w:type="gramStart"/>
      <w:r>
        <w:rPr>
          <w:rFonts w:hint="eastAsia"/>
          <w:color w:val="000000"/>
        </w:rPr>
        <w:t>不</w:t>
      </w:r>
      <w:proofErr w:type="gramEnd"/>
      <w:r>
        <w:rPr>
          <w:rFonts w:hint="eastAsia"/>
          <w:color w:val="000000"/>
        </w:rPr>
        <w:t>散失，保证辅助船档案完整齐全。</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第十九条</w:t>
      </w:r>
      <w:r>
        <w:rPr>
          <w:rStyle w:val="a4"/>
          <w:rFonts w:hint="eastAsia"/>
          <w:color w:val="000000"/>
        </w:rPr>
        <w:t> </w:t>
      </w:r>
      <w:r>
        <w:rPr>
          <w:rFonts w:hint="eastAsia"/>
          <w:color w:val="000000"/>
        </w:rPr>
        <w:t>发生较大级别以上安全生产责任事故或在安全生产领域违法行为情节严重且负主要责任的生产经营单位及其有关从</w:t>
      </w:r>
      <w:r>
        <w:rPr>
          <w:rFonts w:ascii="MS Mincho" w:eastAsia="MS Mincho" w:hAnsi="MS Mincho" w:cs="MS Mincho" w:hint="eastAsia"/>
          <w:color w:val="000000"/>
        </w:rPr>
        <w:t>​</w:t>
      </w:r>
      <w:r>
        <w:rPr>
          <w:rFonts w:hint="eastAsia"/>
          <w:color w:val="000000"/>
        </w:rPr>
        <w:t>业人员，对其事故中损毁或突发事件中灭失的辅助船，暂停批准建造或更新改造。</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第二十条</w:t>
      </w:r>
      <w:r>
        <w:rPr>
          <w:rStyle w:val="a4"/>
          <w:rFonts w:hint="eastAsia"/>
          <w:color w:val="000000"/>
        </w:rPr>
        <w:t> </w:t>
      </w:r>
      <w:r>
        <w:rPr>
          <w:rFonts w:hint="eastAsia"/>
          <w:color w:val="000000"/>
        </w:rPr>
        <w:t>各级渔业主管部门应坚持“依法办理、公开流程、限时审批”的原则，各市县渔业主管部门可参照省级渔业主管部门审批办理流程，结合本地实际，制定具体工作流程。</w:t>
      </w:r>
    </w:p>
    <w:p w:rsidR="000D3E88" w:rsidRDefault="000D3E88" w:rsidP="000D3E88">
      <w:pPr>
        <w:pStyle w:val="a3"/>
        <w:spacing w:before="0" w:beforeAutospacing="0" w:after="0" w:afterAutospacing="0" w:line="480" w:lineRule="atLeast"/>
        <w:jc w:val="center"/>
        <w:rPr>
          <w:rFonts w:hint="eastAsia"/>
          <w:color w:val="000000"/>
        </w:rPr>
      </w:pPr>
      <w:r>
        <w:rPr>
          <w:rStyle w:val="a4"/>
          <w:rFonts w:hint="eastAsia"/>
          <w:color w:val="000000"/>
        </w:rPr>
        <w:t>第五章</w:t>
      </w:r>
      <w:r>
        <w:rPr>
          <w:rStyle w:val="a4"/>
          <w:rFonts w:hint="eastAsia"/>
          <w:color w:val="000000"/>
        </w:rPr>
        <w:t> </w:t>
      </w:r>
      <w:r>
        <w:rPr>
          <w:rStyle w:val="a4"/>
          <w:rFonts w:hint="eastAsia"/>
          <w:color w:val="000000"/>
        </w:rPr>
        <w:t>附 则</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第二十一条</w:t>
      </w:r>
      <w:r>
        <w:rPr>
          <w:rStyle w:val="a4"/>
          <w:rFonts w:hint="eastAsia"/>
          <w:color w:val="000000"/>
        </w:rPr>
        <w:t> </w:t>
      </w:r>
      <w:r>
        <w:rPr>
          <w:rFonts w:hint="eastAsia"/>
          <w:color w:val="000000"/>
        </w:rPr>
        <w:t>未经批准，擅自进行海洋捕捞辅助船制造、更新改造或购置的，越权、违规审批签发或擅自更改证书证件的，按照《渔业捕捞许可管理规定》处理。</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第二十二条</w:t>
      </w:r>
      <w:r>
        <w:rPr>
          <w:rStyle w:val="a4"/>
          <w:rFonts w:hint="eastAsia"/>
          <w:color w:val="000000"/>
        </w:rPr>
        <w:t> </w:t>
      </w:r>
      <w:r>
        <w:rPr>
          <w:rFonts w:hint="eastAsia"/>
          <w:color w:val="000000"/>
        </w:rPr>
        <w:t>本规定自2024年1月1日起实施，有效期三年。原海南省海洋与渔业厅印发的《海南省捕捞辅助船管理暂行办法》（</w:t>
      </w:r>
      <w:proofErr w:type="gramStart"/>
      <w:r>
        <w:rPr>
          <w:rFonts w:hint="eastAsia"/>
          <w:color w:val="000000"/>
        </w:rPr>
        <w:t>琼海渔函〔2017〕</w:t>
      </w:r>
      <w:proofErr w:type="gramEnd"/>
      <w:r>
        <w:rPr>
          <w:rFonts w:hint="eastAsia"/>
          <w:color w:val="000000"/>
        </w:rPr>
        <w:t>66号）同时废止。</w:t>
      </w:r>
    </w:p>
    <w:p w:rsidR="000D3E88" w:rsidRDefault="000D3E88" w:rsidP="000D3E88">
      <w:pPr>
        <w:pStyle w:val="a3"/>
        <w:spacing w:before="0" w:beforeAutospacing="0" w:after="0" w:afterAutospacing="0" w:line="480" w:lineRule="atLeast"/>
        <w:ind w:firstLine="480"/>
        <w:rPr>
          <w:rFonts w:hint="eastAsia"/>
          <w:color w:val="000000"/>
        </w:rPr>
      </w:pPr>
      <w:r>
        <w:rPr>
          <w:rStyle w:val="a4"/>
          <w:rFonts w:hint="eastAsia"/>
          <w:color w:val="000000"/>
        </w:rPr>
        <w:t>第二十三条</w:t>
      </w:r>
      <w:r>
        <w:rPr>
          <w:rStyle w:val="a4"/>
          <w:rFonts w:hint="eastAsia"/>
          <w:color w:val="000000"/>
        </w:rPr>
        <w:t> </w:t>
      </w:r>
      <w:r>
        <w:rPr>
          <w:rFonts w:hint="eastAsia"/>
          <w:color w:val="000000"/>
        </w:rPr>
        <w:t>本规定由海南省农业农村厅负责解释。</w:t>
      </w:r>
    </w:p>
    <w:p w:rsidR="000D3E88" w:rsidRDefault="000D3E88" w:rsidP="000D3E88">
      <w:pPr>
        <w:pStyle w:val="a3"/>
        <w:spacing w:before="0" w:beforeAutospacing="0" w:after="0" w:afterAutospacing="0" w:line="480" w:lineRule="atLeast"/>
        <w:ind w:firstLine="480"/>
        <w:rPr>
          <w:rFonts w:hint="eastAsia"/>
          <w:color w:val="000000"/>
        </w:rPr>
      </w:pPr>
      <w:r>
        <w:rPr>
          <w:rFonts w:hint="eastAsia"/>
          <w:color w:val="000000"/>
        </w:rPr>
        <w:t>附件：海南省海洋捕捞辅助船购置拆解申请表</w:t>
      </w:r>
    </w:p>
    <w:p w:rsidR="00563280" w:rsidRPr="000D3E88" w:rsidRDefault="000D3E88" w:rsidP="000D3E88"/>
    <w:sectPr w:rsidR="00563280" w:rsidRPr="000D3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88"/>
    <w:rsid w:val="000D3E88"/>
    <w:rsid w:val="002B3F40"/>
    <w:rsid w:val="00FD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E421C-E925-4EA0-8239-65ECF645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E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3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5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2085</Characters>
  <Application>Microsoft Office Word</Application>
  <DocSecurity>0</DocSecurity>
  <Lines>17</Lines>
  <Paragraphs>4</Paragraphs>
  <ScaleCrop>false</ScaleCrop>
  <Company>P R C</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2024-04-09T01:01:00Z</cp:lastPrinted>
  <dcterms:created xsi:type="dcterms:W3CDTF">2024-04-09T01:01:00Z</dcterms:created>
  <dcterms:modified xsi:type="dcterms:W3CDTF">2024-04-09T01:01:00Z</dcterms:modified>
</cp:coreProperties>
</file>