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附件8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农业生态资源保护资金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分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配测算方法及标准</w:t>
      </w:r>
    </w:p>
    <w:p>
      <w:pPr>
        <w:widowControl/>
        <w:spacing w:line="560" w:lineRule="exact"/>
        <w:rPr>
          <w:rFonts w:ascii="宋体" w:hAnsi="宋体" w:cs="宋体"/>
          <w:kern w:val="0"/>
          <w:sz w:val="30"/>
          <w:szCs w:val="30"/>
        </w:rPr>
      </w:pPr>
      <w:r>
        <w:rPr>
          <w:rFonts w:cs="Calibri"/>
          <w:kern w:val="0"/>
          <w:sz w:val="30"/>
          <w:szCs w:val="30"/>
        </w:rPr>
        <w:t>             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地膜科学使用回收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根据推广应用面积测算。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计算方法：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"/>
        </w:rPr>
        <w:t>补助经费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"/>
        </w:rPr>
        <w:t>=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地膜科学使用回收面积×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相应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补助标准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农作物秸秆综合利用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根据基础因素（70%）、任务因素（30%）测算，基础因素包括秸秆利用资源量等，任务因素包括秸秆综合利用重点县数、重点难点地区等。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计算方法：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"/>
        </w:rPr>
        <w:t>补助经费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"/>
        </w:rPr>
        <w:t>=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农作物秸秆综合利用支出资金规模×（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基础因素×70%+任务因素×30%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草原禁牧补助与草畜平衡奖励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根据禁牧面积、草畜平衡面积和补助标准测算，补助标准依据有关规定执行。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计算方法：补助经费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=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禁牧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面积×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相应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补助标准+草畜平衡面积×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相应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补助标准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渔业资源保护支出。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渔业增殖放流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主要根据基础因素（40%）、任务因素（55%）、脱贫地区因素（5%）测算。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其中基础因素包括适宜放流水域面积、水生生物保护区面积、水生生物保护区数量等，任务因素包括放流水生动物物种数量等。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计算方法：补助经费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=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渔业资源保护支出资金规模×（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基础因素×40%+任务因素×55%+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脱贫地区因素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×5%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注：除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党中央、国务院临时确定的重点事项，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以及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对农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（牧、渔）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民直接补贴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、采取项目法管理、实行定额补助等任务资金外，其他资金测算原则上应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根据绩效评价结果等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合理设置调节系数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进行适当调节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，测算公式参考：</w:t>
      </w:r>
    </w:p>
    <w:p>
      <w:pPr>
        <w:rPr>
          <w:rFonts w:hint="eastAsia" w:ascii="仿宋_GB2312" w:eastAsia="仿宋_GB2312"/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hint="eastAsia" w:ascii="Cambria Math" w:hAnsi="Cambria Math" w:eastAsia="仿宋_GB2312"/>
              <w:sz w:val="28"/>
              <w:szCs w:val="28"/>
            </w:rPr>
            <m:t>某省资金数=</m:t>
          </m:r>
          <m:f>
            <m:fPr>
              <m:ctrlPr>
                <w:rPr>
                  <w:rFonts w:hint="eastAsia" w:ascii="Cambria Math" w:hAnsi="Cambria Math" w:eastAsia="仿宋_GB2312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仿宋_GB2312"/>
                  <w:sz w:val="28"/>
                  <w:szCs w:val="28"/>
                </w:rPr>
                <m:t>该省因素测算资金数×绩效调节系数</m:t>
              </m:r>
              <m:ctrlPr>
                <w:rPr>
                  <w:rFonts w:hint="eastAsia" w:ascii="Cambria Math" w:hAnsi="Cambria Math" w:eastAsia="仿宋_GB2312"/>
                  <w:iCs/>
                  <w:sz w:val="28"/>
                  <w:szCs w:val="28"/>
                </w:rPr>
              </m:ctrlPr>
            </m:num>
            <m:den>
              <m:nary>
                <m:naryPr>
                  <m:chr m:val="∑"/>
                  <m:limLoc m:val="undOvr"/>
                  <m:subHide m:val="true"/>
                  <m:supHide m:val="true"/>
                  <m:ctrlPr>
                    <w:rPr>
                      <w:rFonts w:hint="eastAsia" w:ascii="Cambria Math" w:hAnsi="Cambria Math" w:eastAsia="仿宋_GB2312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ctrlPr>
                    <w:rPr>
                      <w:rFonts w:hint="eastAsia" w:ascii="Cambria Math" w:hAnsi="Cambria Math" w:eastAsia="仿宋_GB2312"/>
                      <w:i/>
                      <w:iCs/>
                      <w:sz w:val="28"/>
                      <w:szCs w:val="28"/>
                    </w:rPr>
                  </m:ctrlPr>
                </m:sub>
                <m:sup>
                  <m:ctrlPr>
                    <w:rPr>
                      <w:rFonts w:hint="eastAsia" w:ascii="Cambria Math" w:hAnsi="Cambria Math" w:eastAsia="仿宋_GB2312"/>
                      <w:i/>
                      <w:iCs/>
                      <w:sz w:val="28"/>
                      <w:szCs w:val="28"/>
                    </w:rPr>
                  </m:ctrlPr>
                </m:sup>
                <m:e>
                  <m:d>
                    <m:dPr>
                      <m:ctrlPr>
                        <w:rPr>
                          <w:rFonts w:hint="eastAsia" w:ascii="Cambria Math" w:hAnsi="Cambria Math" w:eastAsia="仿宋_GB2312"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_GB2312"/>
                          <w:sz w:val="28"/>
                          <w:szCs w:val="28"/>
                        </w:rPr>
                        <m:t>各省因素测算资金数×绩效调节系数</m:t>
                      </m:r>
                      <m:ctrlPr>
                        <w:rPr>
                          <w:rFonts w:hint="eastAsia" w:ascii="Cambria Math" w:hAnsi="Cambria Math" w:eastAsia="仿宋_GB2312"/>
                          <w:iCs/>
                          <w:sz w:val="28"/>
                          <w:szCs w:val="28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仿宋_GB2312"/>
                      <w:i/>
                      <w:iCs/>
                      <w:sz w:val="28"/>
                      <w:szCs w:val="28"/>
                    </w:rPr>
                  </m:ctrlPr>
                </m:e>
              </m:nary>
              <m:ctrlPr>
                <w:rPr>
                  <w:rFonts w:hint="eastAsia" w:ascii="Cambria Math" w:hAnsi="Cambria Math" w:eastAsia="仿宋_GB2312"/>
                  <w:iCs/>
                  <w:sz w:val="28"/>
                  <w:szCs w:val="28"/>
                </w:rPr>
              </m:ctrlPr>
            </m:den>
          </m:f>
          <m:r>
            <m:rPr/>
            <w:rPr>
              <w:rFonts w:hint="eastAsia" w:ascii="Cambria Math" w:hAnsi="Cambria Math" w:eastAsia="仿宋_GB2312"/>
              <w:sz w:val="28"/>
              <w:szCs w:val="28"/>
            </w:rPr>
            <m:t>×</m:t>
          </m:r>
          <m:r>
            <m:rPr>
              <m:sty m:val="p"/>
            </m:rPr>
            <w:rPr>
              <w:rFonts w:hint="eastAsia" w:ascii="Cambria Math" w:hAnsi="Cambria Math" w:eastAsia="仿宋_GB2312"/>
              <w:sz w:val="28"/>
              <w:szCs w:val="28"/>
            </w:rPr>
            <m:t>资金总额</m:t>
          </m:r>
        </m:oMath>
      </m:oMathPara>
    </w:p>
    <w:p>
      <w:pPr>
        <w:widowControl/>
        <w:spacing w:line="560" w:lineRule="exact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  <w:lang w:eastAsia="zh-CN"/>
        </w:rPr>
      </w:pPr>
    </w:p>
    <w:p>
      <w:pPr>
        <w:widowControl/>
        <w:spacing w:line="560" w:lineRule="exact"/>
        <w:ind w:firstLine="602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</w:p>
    <w:p>
      <w:pPr>
        <w:ind w:firstLine="602"/>
        <w:rPr>
          <w:rFonts w:hint="eastAsia" w:ascii="仿宋_GB2312" w:hAnsi="宋体" w:eastAsia="仿宋_GB2312" w:cs="宋体"/>
          <w:color w:val="auto"/>
          <w:kern w:val="0"/>
          <w:sz w:val="30"/>
          <w:szCs w:val="30"/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 Math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F632E"/>
    <w:rsid w:val="1E74534C"/>
    <w:rsid w:val="1FB995BF"/>
    <w:rsid w:val="2F67151C"/>
    <w:rsid w:val="3BFF2A26"/>
    <w:rsid w:val="3EAB0813"/>
    <w:rsid w:val="3EACE10D"/>
    <w:rsid w:val="42BF7F7F"/>
    <w:rsid w:val="47BF2AE3"/>
    <w:rsid w:val="49F7FF9F"/>
    <w:rsid w:val="5BFEF468"/>
    <w:rsid w:val="6DFFE635"/>
    <w:rsid w:val="78C90B0F"/>
    <w:rsid w:val="78DF1093"/>
    <w:rsid w:val="7BDE2D6F"/>
    <w:rsid w:val="7FEFE971"/>
    <w:rsid w:val="7FFEE35D"/>
    <w:rsid w:val="B5EFB3C3"/>
    <w:rsid w:val="D7DB41AD"/>
    <w:rsid w:val="DFF34779"/>
    <w:rsid w:val="E5D3FFA2"/>
    <w:rsid w:val="ED97C890"/>
    <w:rsid w:val="EE0E5651"/>
    <w:rsid w:val="FF9F4861"/>
    <w:rsid w:val="FFEDE556"/>
    <w:rsid w:val="FFFE5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left="1596" w:hanging="969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zhuxin</cp:lastModifiedBy>
  <cp:lastPrinted>2023-03-30T00:23:00Z</cp:lastPrinted>
  <dcterms:modified xsi:type="dcterms:W3CDTF">2023-04-05T09:59:26Z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