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B0" w:rsidRDefault="006238B0" w:rsidP="006238B0">
      <w:pPr>
        <w:pStyle w:val="a3"/>
        <w:snapToGrid w:val="0"/>
        <w:spacing w:line="59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238B0" w:rsidRDefault="006238B0" w:rsidP="006238B0">
      <w:pPr>
        <w:pStyle w:val="a3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6238B0" w:rsidRDefault="006238B0" w:rsidP="006238B0">
      <w:pPr>
        <w:pStyle w:val="a3"/>
        <w:spacing w:line="59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</w:t>
      </w:r>
    </w:p>
    <w:p w:rsidR="006238B0" w:rsidRDefault="006238B0" w:rsidP="006238B0">
      <w:pPr>
        <w:snapToGrid w:val="0"/>
        <w:spacing w:line="59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2020年海南省级现代农业产业园</w:t>
      </w:r>
    </w:p>
    <w:p w:rsidR="006238B0" w:rsidRDefault="006238B0" w:rsidP="006238B0">
      <w:pPr>
        <w:snapToGrid w:val="0"/>
        <w:spacing w:line="59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  报  书</w:t>
      </w:r>
    </w:p>
    <w:p w:rsidR="006238B0" w:rsidRDefault="006238B0" w:rsidP="006238B0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6238B0" w:rsidRDefault="006238B0" w:rsidP="006238B0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6238B0" w:rsidRDefault="006238B0" w:rsidP="006238B0">
      <w:pPr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产业园申报名称：</w:t>
      </w:r>
      <w:r>
        <w:rPr>
          <w:rFonts w:ascii="仿宋" w:eastAsia="仿宋" w:hAnsi="仿宋" w:hint="eastAsia"/>
          <w:sz w:val="32"/>
          <w:u w:val="single"/>
        </w:rPr>
        <w:t xml:space="preserve">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建设单位：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纳税人识别号：</w:t>
      </w:r>
      <w:r>
        <w:rPr>
          <w:rFonts w:ascii="仿宋" w:eastAsia="仿宋" w:hAnsi="仿宋" w:hint="eastAsia"/>
          <w:sz w:val="32"/>
          <w:u w:val="single"/>
        </w:rPr>
        <w:t xml:space="preserve">  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产业园详细地址：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联 系 人：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</w:t>
      </w:r>
    </w:p>
    <w:p w:rsidR="006238B0" w:rsidRDefault="006238B0" w:rsidP="006238B0">
      <w:pPr>
        <w:tabs>
          <w:tab w:val="left" w:pos="1260"/>
        </w:tabs>
        <w:snapToGrid w:val="0"/>
        <w:spacing w:line="750" w:lineRule="exact"/>
        <w:ind w:firstLineChars="353" w:firstLine="113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联系手机：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电子邮箱：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</w:t>
      </w:r>
    </w:p>
    <w:p w:rsidR="006238B0" w:rsidRDefault="006238B0" w:rsidP="006238B0">
      <w:pPr>
        <w:snapToGrid w:val="0"/>
        <w:spacing w:line="750" w:lineRule="exact"/>
        <w:ind w:firstLineChars="353" w:firstLine="113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填写日期：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</w:t>
      </w:r>
    </w:p>
    <w:p w:rsidR="006238B0" w:rsidRDefault="006238B0" w:rsidP="006238B0">
      <w:pPr>
        <w:tabs>
          <w:tab w:val="left" w:pos="1260"/>
        </w:tabs>
        <w:snapToGrid w:val="0"/>
        <w:spacing w:line="590" w:lineRule="exact"/>
        <w:ind w:firstLineChars="354" w:firstLine="1133"/>
        <w:rPr>
          <w:rFonts w:ascii="仿宋" w:eastAsia="仿宋" w:hAnsi="仿宋"/>
          <w:sz w:val="32"/>
        </w:rPr>
      </w:pPr>
    </w:p>
    <w:p w:rsidR="006238B0" w:rsidRDefault="006238B0" w:rsidP="006238B0">
      <w:pPr>
        <w:spacing w:line="590" w:lineRule="exact"/>
        <w:rPr>
          <w:rFonts w:ascii="仿宋" w:eastAsia="仿宋" w:hAnsi="仿宋"/>
          <w:sz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目   录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hint="eastAsia"/>
          <w:bCs/>
          <w:sz w:val="36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部门审核意见表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说明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产业园申报表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产业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园基本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情况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企业营业执照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2019年度财务报表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宗地图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土地使用证明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环保相关证明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产品认证证书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荣誉证书复印件等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left"/>
        <w:rPr>
          <w:rFonts w:ascii="仿宋" w:eastAsia="仿宋" w:hAnsi="仿宋" w:hint="eastAsia"/>
          <w:bCs/>
          <w:sz w:val="32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90" w:lineRule="exact"/>
        <w:jc w:val="left"/>
        <w:rPr>
          <w:rFonts w:ascii="方正小标宋简体" w:eastAsia="方正小标宋简体" w:hAnsi="宋体" w:hint="eastAsia"/>
          <w:bCs/>
          <w:sz w:val="36"/>
          <w:szCs w:val="32"/>
        </w:rPr>
      </w:pPr>
    </w:p>
    <w:p w:rsidR="006238B0" w:rsidRDefault="006238B0" w:rsidP="006238B0">
      <w:pPr>
        <w:spacing w:line="590" w:lineRule="exact"/>
        <w:jc w:val="center"/>
        <w:rPr>
          <w:rFonts w:ascii="方正小标宋简体" w:eastAsia="方正小标宋简体" w:hAnsi="宋体" w:hint="eastAsia"/>
          <w:b/>
          <w:sz w:val="36"/>
        </w:rPr>
      </w:pPr>
      <w:r>
        <w:rPr>
          <w:rFonts w:ascii="方正小标宋简体" w:eastAsia="方正小标宋简体" w:hAnsi="宋体" w:hint="eastAsia"/>
          <w:bCs/>
          <w:sz w:val="36"/>
          <w:szCs w:val="32"/>
        </w:rPr>
        <w:br w:type="page"/>
      </w:r>
      <w:r>
        <w:rPr>
          <w:rFonts w:ascii="方正小标宋简体" w:eastAsia="方正小标宋简体" w:hAnsi="宋体" w:hint="eastAsia"/>
          <w:bCs/>
          <w:sz w:val="44"/>
        </w:rPr>
        <w:lastRenderedPageBreak/>
        <w:t>部门审核意见表</w:t>
      </w:r>
    </w:p>
    <w:p w:rsidR="006238B0" w:rsidRDefault="006238B0" w:rsidP="006238B0">
      <w:pPr>
        <w:spacing w:line="560" w:lineRule="exact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6622"/>
      </w:tblGrid>
      <w:tr w:rsidR="006238B0" w:rsidTr="00DF5548">
        <w:trPr>
          <w:trHeight w:val="1110"/>
          <w:jc w:val="center"/>
        </w:trPr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申报产业园名称</w:t>
            </w:r>
          </w:p>
        </w:tc>
        <w:tc>
          <w:tcPr>
            <w:tcW w:w="6622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238B0" w:rsidTr="00DF5548">
        <w:trPr>
          <w:trHeight w:val="1065"/>
          <w:jc w:val="center"/>
        </w:trPr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建设单位名称</w:t>
            </w:r>
          </w:p>
        </w:tc>
        <w:tc>
          <w:tcPr>
            <w:tcW w:w="6622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238B0" w:rsidTr="00DF5548">
        <w:trPr>
          <w:trHeight w:val="850"/>
          <w:jc w:val="center"/>
        </w:trPr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市县行业部门</w:t>
            </w: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初审意见</w:t>
            </w:r>
          </w:p>
        </w:tc>
        <w:tc>
          <w:tcPr>
            <w:tcW w:w="6622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238B0" w:rsidTr="00DF5548">
        <w:trPr>
          <w:trHeight w:val="820"/>
          <w:jc w:val="center"/>
        </w:trPr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市县农业行政</w:t>
            </w: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主管部门意见</w:t>
            </w:r>
          </w:p>
        </w:tc>
        <w:tc>
          <w:tcPr>
            <w:tcW w:w="6622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238B0" w:rsidTr="00DF5548">
        <w:trPr>
          <w:trHeight w:val="3555"/>
          <w:jc w:val="center"/>
        </w:trPr>
        <w:tc>
          <w:tcPr>
            <w:tcW w:w="2378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市县政府或省农垦投资控股集团意见</w:t>
            </w:r>
          </w:p>
        </w:tc>
        <w:tc>
          <w:tcPr>
            <w:tcW w:w="6622" w:type="dxa"/>
            <w:tcBorders>
              <w:top w:val="single" w:sz="8" w:space="0" w:color="auto"/>
            </w:tcBorders>
            <w:vAlign w:val="center"/>
          </w:tcPr>
          <w:p w:rsidR="006238B0" w:rsidRDefault="006238B0" w:rsidP="00DF5548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6238B0" w:rsidRDefault="006238B0" w:rsidP="006238B0">
      <w:pPr>
        <w:spacing w:line="560" w:lineRule="exact"/>
        <w:rPr>
          <w:rFonts w:ascii="宋体" w:hAnsi="宋体" w:hint="eastAsia"/>
          <w:b/>
          <w:sz w:val="24"/>
        </w:rPr>
      </w:pPr>
    </w:p>
    <w:p w:rsidR="006238B0" w:rsidRDefault="006238B0" w:rsidP="006238B0">
      <w:pPr>
        <w:spacing w:line="5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注：1.农垦部门无需填写市县行业部门和市县农业部门意见。</w:t>
      </w:r>
    </w:p>
    <w:p w:rsidR="006238B0" w:rsidRDefault="006238B0" w:rsidP="006238B0">
      <w:pPr>
        <w:spacing w:line="5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2.产业园名称一般按照市县名称+品牌名称+主导产业名称+产业园来命名。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32"/>
        </w:rPr>
        <w:t>说  明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注：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请</w:t>
      </w:r>
      <w:r>
        <w:rPr>
          <w:rFonts w:ascii="仿宋" w:eastAsia="仿宋" w:hAnsi="仿宋" w:cs="宋体" w:hint="eastAsia"/>
          <w:sz w:val="32"/>
          <w:szCs w:val="32"/>
        </w:rPr>
        <w:t>协调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有关部门就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产业园近两年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是否存在违法违规用地用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海问题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和重大农产品质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量安全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事件盖章说明</w:t>
      </w: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</w:p>
    <w:p w:rsidR="006238B0" w:rsidRDefault="006238B0" w:rsidP="006238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32"/>
        </w:rPr>
        <w:t>省级现代农业产业园申报表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4201"/>
        <w:gridCol w:w="1329"/>
        <w:gridCol w:w="1695"/>
      </w:tblGrid>
      <w:tr w:rsidR="006238B0" w:rsidTr="00DF5548">
        <w:trPr>
          <w:trHeight w:val="478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指标名称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2019年</w:t>
            </w: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基本情况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主导产业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47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占地总面积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生产总面积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计划总投资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57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实际总投资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总产值（销售收入）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员工总人数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带动（含联结）农户人数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其中带动（含联结）建档立卡贫困户人数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269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员工（含联结农户）年人均收入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带动农户的年人均收入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18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其中带动建档立卡贫困户的年人均收入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财政资金支持金额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*金融信贷金额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*农业保险保障金额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投保农业保险险种名称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休闲农业接待人数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1.综合效益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年人均产值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亩均产值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年利润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645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2.发展规划及管理制度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编制完成发展规划或年度实施计划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29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落实土地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有相关质量追溯管理制度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0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有农业污染防治制度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46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制定专门的技术标准和安全生产操作规程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产业链长，产品附加值高，产业深度融合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是/否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207"/>
          <w:jc w:val="center"/>
        </w:trPr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规模化</w:t>
            </w:r>
          </w:p>
          <w:p w:rsidR="006238B0" w:rsidRDefault="006238B0" w:rsidP="00DF5548">
            <w:pPr>
              <w:widowControl/>
              <w:numPr>
                <w:ilvl w:val="0"/>
                <w:numId w:val="1"/>
              </w:num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产业化水平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产品产量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吨、头、只、尾等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8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主导产业总面积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34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主导产业总产值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81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线上销售额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85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物质装备</w:t>
            </w:r>
          </w:p>
          <w:p w:rsidR="006238B0" w:rsidRDefault="006238B0" w:rsidP="00DF5548">
            <w:pPr>
              <w:widowControl/>
              <w:numPr>
                <w:ilvl w:val="0"/>
                <w:numId w:val="2"/>
              </w:num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能力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机械化作业面积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33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*设施生产面积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81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仓储、冷库面积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5.科技创新与推广应用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省（部）级以上农业科技创新产品、技术专利数量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研发资金投入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5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田间智能生产或视频监控等面积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*先进技术应用面积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89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良种良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苗应用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面积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大专以上学历员工人数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持有相关专业证书人员（含联结农户人数）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农业技术推广服务人员（含联结农户人数）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参加相关技能培训人员（含联结农户人数）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6.品牌创建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获得品牌认证总数量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其中"无公害"产品认证数量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其中"有机"产品认证数量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其中"绿色"产品认证数量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其中农产品地理标志数量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585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其中获得省（部）级以上品牌称号认证产品数量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*品牌产品产值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476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抽检农产品样本总数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610"/>
          <w:jc w:val="center"/>
        </w:trPr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合格农产品样本数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numPr>
                <w:ilvl w:val="0"/>
                <w:numId w:val="3"/>
              </w:num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生态循环</w:t>
            </w:r>
          </w:p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可持续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农药使用量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公斤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化肥使用量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兽药使用量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鱼药使用量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公斤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废弃物综合利用量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238B0" w:rsidTr="00DF5548">
        <w:trPr>
          <w:trHeight w:val="300"/>
          <w:jc w:val="center"/>
        </w:trPr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废弃物总量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38B0" w:rsidRDefault="006238B0" w:rsidP="00DF554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6238B0" w:rsidRDefault="006238B0" w:rsidP="006238B0">
      <w:pPr>
        <w:widowControl/>
        <w:spacing w:line="560" w:lineRule="exact"/>
        <w:rPr>
          <w:szCs w:val="22"/>
        </w:rPr>
      </w:pPr>
    </w:p>
    <w:p w:rsidR="006238B0" w:rsidRDefault="006238B0" w:rsidP="006238B0">
      <w:pPr>
        <w:spacing w:line="560" w:lineRule="exact"/>
        <w:rPr>
          <w:rFonts w:ascii="宋体" w:hAnsi="宋体" w:cs="宋体" w:hint="eastAsia"/>
          <w:b/>
          <w:bCs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8"/>
        </w:rPr>
        <w:t>说明：</w:t>
      </w:r>
    </w:p>
    <w:p w:rsidR="006238B0" w:rsidRDefault="006238B0" w:rsidP="006238B0">
      <w:pPr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①金融信贷金额:指从银行等金融机构获得的贷款金额。</w:t>
      </w:r>
    </w:p>
    <w:p w:rsidR="006238B0" w:rsidRDefault="006238B0" w:rsidP="006238B0">
      <w:pPr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②农业保险保障金额：指若发生了保险合同中最大给付额的保险事故，保险公司需支付的最高金额。</w:t>
      </w:r>
    </w:p>
    <w:p w:rsidR="006238B0" w:rsidRDefault="006238B0" w:rsidP="006238B0">
      <w:pPr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③设施生产面积:指连栋温室、日光温室、塑料大棚、小拱棚(遮阳棚)、喷滴灌、薄膜、围网养殖、网箱养殖以及畜禽舍等生产用地面积。</w:t>
      </w:r>
    </w:p>
    <w:p w:rsidR="006238B0" w:rsidRDefault="006238B0" w:rsidP="006238B0">
      <w:pPr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④先进技术应用面积:主要指使用农业部制定的主推技术应用的面积。</w:t>
      </w:r>
    </w:p>
    <w:p w:rsidR="006238B0" w:rsidRDefault="006238B0" w:rsidP="006238B0">
      <w:pPr>
        <w:spacing w:line="56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⑤品牌产品产值:指产业园生产的有机产品、绿色产品、无公害产品、农产品地理标志产品、获得省（部）级以上品牌称号认证产品等品牌产品的产值。</w:t>
      </w:r>
    </w:p>
    <w:p w:rsidR="00863C92" w:rsidRPr="006238B0" w:rsidRDefault="00863C92">
      <w:bookmarkStart w:id="0" w:name="_GoBack"/>
      <w:bookmarkEnd w:id="0"/>
    </w:p>
    <w:sectPr w:rsidR="00863C92" w:rsidRPr="0062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411E7"/>
    <w:multiLevelType w:val="singleLevel"/>
    <w:tmpl w:val="5E7411E7"/>
    <w:lvl w:ilvl="0">
      <w:start w:val="4"/>
      <w:numFmt w:val="decimal"/>
      <w:suff w:val="nothing"/>
      <w:lvlText w:val="%1."/>
      <w:lvlJc w:val="left"/>
    </w:lvl>
  </w:abstractNum>
  <w:abstractNum w:abstractNumId="1" w15:restartNumberingAfterBreak="0">
    <w:nsid w:val="5E7411F4"/>
    <w:multiLevelType w:val="singleLevel"/>
    <w:tmpl w:val="5E7411F4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E741205"/>
    <w:multiLevelType w:val="singleLevel"/>
    <w:tmpl w:val="5E741205"/>
    <w:lvl w:ilvl="0">
      <w:start w:val="7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0"/>
    <w:rsid w:val="006238B0"/>
    <w:rsid w:val="008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6A30-06CF-433A-BADB-FAA55DF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238B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238B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huanlu</dc:creator>
  <cp:keywords/>
  <dc:description/>
  <cp:lastModifiedBy>huanlu</cp:lastModifiedBy>
  <cp:revision>1</cp:revision>
  <dcterms:created xsi:type="dcterms:W3CDTF">2020-03-20T07:21:00Z</dcterms:created>
  <dcterms:modified xsi:type="dcterms:W3CDTF">2020-03-20T07:22:00Z</dcterms:modified>
</cp:coreProperties>
</file>