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/>
        <w:jc w:val="left"/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</w:pPr>
      <w:bookmarkStart w:id="1" w:name="_GoBack"/>
      <w:bookmarkStart w:id="0" w:name="_Toc444616700"/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1</w:t>
      </w:r>
      <w:bookmarkEnd w:id="1"/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 xml:space="preserve">.          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报价</w:t>
      </w:r>
      <w:bookmarkEnd w:id="0"/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单</w:t>
      </w:r>
    </w:p>
    <w:p>
      <w:pPr>
        <w:spacing w:line="360" w:lineRule="auto"/>
        <w:rPr>
          <w:rFonts w:hint="eastAsia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比选单位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海南省渔业监察总队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海南省海洋与渔业通信指挥中心运维费项目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参选人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报价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计算公式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0" w:firstLineChars="0"/>
        <w:textAlignment w:val="auto"/>
        <w:outlineLvl w:val="9"/>
        <w:rPr>
          <w:sz w:val="32"/>
          <w:szCs w:val="32"/>
          <w:highlight w:val="none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 w:val="0"/>
          <w:bCs w:val="0"/>
          <w:i w:val="0"/>
          <w:iCs/>
          <w:sz w:val="44"/>
          <w:szCs w:val="44"/>
          <w:lang w:val="en-US" w:eastAsia="zh-CN"/>
        </w:rPr>
        <w:t>附件2.</w:t>
      </w:r>
      <w:r>
        <w:rPr>
          <w:rFonts w:hint="eastAsia" w:ascii="宋体" w:hAnsi="宋体" w:eastAsia="宋体" w:cs="宋体"/>
          <w:b w:val="0"/>
          <w:bCs w:val="0"/>
          <w:i w:val="0"/>
          <w:iCs/>
          <w:sz w:val="44"/>
          <w:szCs w:val="44"/>
          <w:highlight w:val="none"/>
          <w:lang w:val="en-US" w:eastAsia="zh-CN"/>
        </w:rPr>
        <w:t>近三年</w:t>
      </w:r>
      <w:r>
        <w:rPr>
          <w:rFonts w:hint="eastAsia" w:ascii="宋体" w:hAnsi="宋体" w:eastAsia="宋体" w:cs="宋体"/>
          <w:b w:val="0"/>
          <w:bCs w:val="0"/>
          <w:i w:val="0"/>
          <w:iCs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代理业绩材料清单</w:t>
      </w:r>
    </w:p>
    <w:tbl>
      <w:tblPr>
        <w:tblStyle w:val="6"/>
        <w:tblpPr w:leftFromText="180" w:rightFromText="180" w:vertAnchor="text" w:horzAnchor="page" w:tblpX="973" w:tblpY="6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56"/>
        <w:gridCol w:w="1449"/>
        <w:gridCol w:w="1087"/>
        <w:gridCol w:w="917"/>
        <w:gridCol w:w="1268"/>
        <w:gridCol w:w="147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采购类型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采购预算金额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项目实施地点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lang w:val="en-US" w:eastAsia="zh-CN"/>
        </w:rPr>
        <w:t>注：须提供招标代理协议及中标通知书、成交公告等材料。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F8A20"/>
    <w:rsid w:val="BEDF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260" w:line="360" w:lineRule="auto"/>
      <w:jc w:val="left"/>
      <w:textAlignment w:val="baseline"/>
      <w:outlineLvl w:val="2"/>
    </w:pPr>
    <w:rPr>
      <w:rFonts w:ascii="宋体" w:hAnsi="Arial"/>
      <w:b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" w:beforeAutospacing="0" w:line="360" w:lineRule="atLeast"/>
    </w:pPr>
    <w:rPr>
      <w:b/>
      <w:i/>
    </w:rPr>
  </w:style>
  <w:style w:type="paragraph" w:styleId="4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2023-11-13T09:44:00Z</dcterms:created>
  <dc:creator>greatwall</dc:creator>
  <cp:lastModifiedBy>greatwall</cp:lastModifiedBy>
  <dcterms:modified xsi:type="dcterms:W3CDTF">2023-11-13T09:45:30Z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