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仿宋" w:hAnsi="仿宋" w:eastAsia="仿宋" w:cs="仿宋"/>
          <w:b w:val="0"/>
          <w:bCs/>
          <w:w w:val="90"/>
          <w:kern w:val="0"/>
          <w:sz w:val="32"/>
          <w:lang w:eastAsia="zh-CN"/>
        </w:rPr>
      </w:pPr>
      <w:r>
        <w:rPr>
          <w:rFonts w:hint="eastAsia" w:ascii="宋体" w:hAnsi="宋体" w:eastAsia="宋体" w:cs="仿宋"/>
          <w:b w:val="0"/>
          <w:bCs/>
          <w:w w:val="90"/>
          <w:kern w:val="0"/>
          <w:sz w:val="28"/>
          <w:lang w:eastAsia="zh-CN"/>
        </w:rPr>
        <w:t>附件：</w:t>
      </w:r>
    </w:p>
    <w:p>
      <w:pPr>
        <w:spacing w:line="360" w:lineRule="auto"/>
        <w:jc w:val="center"/>
        <w:outlineLvl w:val="0"/>
        <w:rPr>
          <w:rFonts w:ascii="宋体" w:hAnsi="宋体"/>
          <w:b/>
          <w:kern w:val="0"/>
          <w:sz w:val="32"/>
        </w:rPr>
      </w:pPr>
      <w:r>
        <w:rPr>
          <w:rFonts w:hint="eastAsia" w:ascii="宋体" w:hAnsi="宋体"/>
          <w:b/>
          <w:w w:val="90"/>
          <w:kern w:val="0"/>
          <w:sz w:val="32"/>
          <w:lang w:eastAsia="zh-CN"/>
        </w:rPr>
        <w:t>采购</w:t>
      </w:r>
      <w:r>
        <w:rPr>
          <w:rFonts w:hint="eastAsia" w:ascii="宋体" w:hAnsi="宋体"/>
          <w:b/>
          <w:w w:val="90"/>
          <w:kern w:val="0"/>
          <w:sz w:val="32"/>
        </w:rPr>
        <w:t>需求</w:t>
      </w:r>
    </w:p>
    <w:p>
      <w:pPr>
        <w:widowControl w:val="0"/>
        <w:spacing w:line="360" w:lineRule="auto"/>
        <w:jc w:val="both"/>
        <w:rPr>
          <w:rFonts w:ascii="宋体" w:hAnsi="宋体"/>
          <w:b/>
          <w:color w:val="000000"/>
          <w:sz w:val="28"/>
          <w:szCs w:val="32"/>
        </w:rPr>
      </w:pPr>
      <w:r>
        <w:rPr>
          <w:rFonts w:hint="eastAsia" w:ascii="宋体" w:hAnsi="宋体"/>
          <w:sz w:val="24"/>
          <w:lang w:val="en-US" w:eastAsia="zh-CN"/>
        </w:rPr>
        <w:t xml:space="preserve">    </w:t>
      </w:r>
      <w:r>
        <w:rPr>
          <w:rFonts w:hint="eastAsia"/>
          <w:b/>
          <w:color w:val="000000"/>
          <w:sz w:val="28"/>
          <w:szCs w:val="32"/>
          <w:lang w:val="en-US" w:eastAsia="zh-CN"/>
        </w:rPr>
        <w:t>一、采购</w:t>
      </w:r>
      <w:r>
        <w:rPr>
          <w:rFonts w:hint="eastAsia"/>
          <w:b/>
          <w:color w:val="000000"/>
          <w:sz w:val="28"/>
          <w:szCs w:val="32"/>
        </w:rPr>
        <w:t>产品</w:t>
      </w:r>
      <w:r>
        <w:rPr>
          <w:rFonts w:hint="eastAsia"/>
          <w:b/>
          <w:color w:val="000000"/>
          <w:sz w:val="28"/>
          <w:szCs w:val="32"/>
          <w:lang w:eastAsia="zh-CN"/>
        </w:rPr>
        <w:t>及</w:t>
      </w:r>
      <w:r>
        <w:rPr>
          <w:rFonts w:hint="eastAsia"/>
          <w:b/>
          <w:color w:val="000000"/>
          <w:sz w:val="28"/>
          <w:szCs w:val="32"/>
        </w:rPr>
        <w:t>主要技术指标要求</w:t>
      </w:r>
    </w:p>
    <w:p>
      <w:pPr>
        <w:spacing w:line="360" w:lineRule="auto"/>
        <w:rPr>
          <w:rFonts w:ascii="宋体" w:hAnsi="宋体"/>
          <w:b w:val="0"/>
          <w:bCs/>
          <w:color w:val="000000"/>
          <w:sz w:val="24"/>
          <w:lang w:val="en-US"/>
        </w:rPr>
      </w:pPr>
      <w:r>
        <w:rPr>
          <w:rFonts w:hint="eastAsia" w:ascii="宋体" w:hAnsi="宋体"/>
          <w:b/>
          <w:color w:val="000000"/>
          <w:sz w:val="24"/>
          <w:lang w:val="en-US" w:eastAsia="zh-CN"/>
        </w:rPr>
        <w:t xml:space="preserve">    </w:t>
      </w:r>
      <w:r>
        <w:rPr>
          <w:rFonts w:hint="eastAsia" w:ascii="宋体" w:hAnsi="宋体"/>
          <w:b w:val="0"/>
          <w:bCs/>
          <w:color w:val="000000"/>
          <w:sz w:val="24"/>
          <w:lang w:val="en-US" w:eastAsia="zh-CN"/>
        </w:rPr>
        <w:t>（一）水产品快速检测仪及前处理设备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250"/>
        <w:gridCol w:w="815"/>
        <w:gridCol w:w="554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szCs w:val="24"/>
              </w:rPr>
            </w:pPr>
            <w:r>
              <w:rPr>
                <w:rFonts w:hint="eastAsia" w:ascii="宋体" w:hAnsi="宋体"/>
                <w:sz w:val="24"/>
                <w:szCs w:val="24"/>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sz w:val="24"/>
                <w:szCs w:val="24"/>
              </w:rPr>
            </w:pPr>
            <w:r>
              <w:rPr>
                <w:rFonts w:hint="eastAsia" w:ascii="宋体" w:hAnsi="宋体"/>
                <w:sz w:val="24"/>
                <w:szCs w:val="24"/>
              </w:rPr>
              <w:t>采购</w:t>
            </w: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szCs w:val="24"/>
              </w:rPr>
            </w:pPr>
            <w:r>
              <w:rPr>
                <w:rFonts w:hint="eastAsia" w:ascii="宋体" w:hAnsi="宋体"/>
                <w:sz w:val="24"/>
                <w:szCs w:val="24"/>
              </w:rPr>
              <w:t>品目名称</w:t>
            </w:r>
          </w:p>
        </w:tc>
        <w:tc>
          <w:tcPr>
            <w:tcW w:w="6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szCs w:val="24"/>
              </w:rPr>
            </w:pPr>
            <w:r>
              <w:rPr>
                <w:rFonts w:hint="eastAsia" w:ascii="宋体" w:hAnsi="宋体"/>
                <w:sz w:val="24"/>
                <w:szCs w:val="24"/>
              </w:rPr>
              <w:t>技术参数</w:t>
            </w:r>
            <w:r>
              <w:rPr>
                <w:rFonts w:hint="eastAsia" w:ascii="宋体" w:hAnsi="宋体"/>
                <w:sz w:val="24"/>
                <w:szCs w:val="24"/>
                <w:lang w:eastAsia="zh-CN"/>
              </w:rPr>
              <w:t>要求</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szCs w:val="24"/>
              </w:rPr>
            </w:pPr>
            <w:r>
              <w:rPr>
                <w:rFonts w:ascii="宋体" w:hAnsi="宋体"/>
                <w:sz w:val="24"/>
                <w:szCs w:val="24"/>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szCs w:val="24"/>
                <w:lang w:eastAsia="zh-CN"/>
              </w:rPr>
            </w:pPr>
            <w:r>
              <w:rPr>
                <w:rFonts w:hint="eastAsia" w:ascii="宋体" w:hAnsi="宋体"/>
                <w:sz w:val="24"/>
                <w:szCs w:val="24"/>
                <w:lang w:eastAsia="zh-CN"/>
              </w:rPr>
              <w:t>水产品快速检测仪</w:t>
            </w:r>
          </w:p>
        </w:tc>
        <w:tc>
          <w:tcPr>
            <w:tcW w:w="63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检测项目：</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仪器</w:t>
            </w:r>
            <w:r>
              <w:rPr>
                <w:rFonts w:hint="eastAsia"/>
                <w:sz w:val="24"/>
                <w:szCs w:val="24"/>
                <w:lang w:eastAsia="zh-CN"/>
              </w:rPr>
              <w:t>有</w:t>
            </w:r>
            <w:r>
              <w:rPr>
                <w:rFonts w:hint="eastAsia"/>
                <w:sz w:val="24"/>
                <w:szCs w:val="24"/>
              </w:rPr>
              <w:t>胶体金免疫层析技术,能够快速检测食品的有毒有害物质、兽药残留、药物残留、抗生素残留等，检测项目至少包含：氯霉素、青霉素、磺胺类、呋喃西林</w:t>
            </w:r>
            <w:r>
              <w:rPr>
                <w:rFonts w:hint="eastAsia"/>
                <w:color w:val="auto"/>
                <w:sz w:val="24"/>
                <w:szCs w:val="24"/>
                <w:lang w:eastAsia="zh-CN"/>
              </w:rPr>
              <w:t>代谢物</w:t>
            </w:r>
            <w:r>
              <w:rPr>
                <w:rFonts w:hint="eastAsia"/>
                <w:sz w:val="24"/>
                <w:szCs w:val="24"/>
              </w:rPr>
              <w:t>、呋喃唑酮</w:t>
            </w:r>
            <w:r>
              <w:rPr>
                <w:rFonts w:hint="eastAsia"/>
                <w:color w:val="auto"/>
                <w:sz w:val="24"/>
                <w:szCs w:val="24"/>
                <w:lang w:eastAsia="zh-CN"/>
              </w:rPr>
              <w:t>代谢物</w:t>
            </w:r>
            <w:r>
              <w:rPr>
                <w:rFonts w:hint="eastAsia"/>
                <w:sz w:val="24"/>
                <w:szCs w:val="24"/>
              </w:rPr>
              <w:t>、呋喃它酮</w:t>
            </w:r>
            <w:r>
              <w:rPr>
                <w:rFonts w:hint="eastAsia"/>
                <w:color w:val="auto"/>
                <w:sz w:val="24"/>
                <w:szCs w:val="24"/>
                <w:lang w:eastAsia="zh-CN"/>
              </w:rPr>
              <w:t>代谢物</w:t>
            </w:r>
            <w:r>
              <w:rPr>
                <w:rFonts w:hint="eastAsia"/>
                <w:sz w:val="24"/>
                <w:szCs w:val="24"/>
              </w:rPr>
              <w:t>、呋喃妥因</w:t>
            </w:r>
            <w:r>
              <w:rPr>
                <w:rFonts w:hint="eastAsia"/>
                <w:color w:val="auto"/>
                <w:sz w:val="24"/>
                <w:szCs w:val="24"/>
                <w:lang w:eastAsia="zh-CN"/>
              </w:rPr>
              <w:t>代谢物</w:t>
            </w:r>
            <w:r>
              <w:rPr>
                <w:rFonts w:hint="eastAsia"/>
                <w:sz w:val="24"/>
                <w:szCs w:val="24"/>
              </w:rPr>
              <w:t>、孔雀石绿、喹乙醇、黄曲霉毒素、β－内酰胺、四环素、环丙沙星、诺氟沙星、恩诺沙星等兽药残留，可根据用户需要扩充新的检测项目。</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仪器硬件配置</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箱体：便携式一体机，能防水，抗压，防腐蚀，使用交流电源</w:t>
            </w:r>
            <w:r>
              <w:rPr>
                <w:rFonts w:hint="eastAsia"/>
                <w:sz w:val="24"/>
                <w:szCs w:val="24"/>
                <w:lang w:val="en-US" w:eastAsia="zh-CN"/>
              </w:rPr>
              <w:t>220V，同时内置锂电池，</w:t>
            </w:r>
            <w:r>
              <w:rPr>
                <w:rFonts w:hint="eastAsia"/>
                <w:sz w:val="24"/>
                <w:szCs w:val="24"/>
              </w:rPr>
              <w:t>满足无电源环境以及户外检测需求</w:t>
            </w:r>
            <w:r>
              <w:rPr>
                <w:rFonts w:hint="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主控芯片：≥四核处理芯片；</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内存：≥</w:t>
            </w:r>
            <w:r>
              <w:rPr>
                <w:rFonts w:hint="eastAsia"/>
                <w:sz w:val="24"/>
                <w:szCs w:val="24"/>
                <w:lang w:val="en-US" w:eastAsia="zh-CN"/>
              </w:rPr>
              <w:t>2</w:t>
            </w:r>
            <w:r>
              <w:rPr>
                <w:rFonts w:hint="eastAsia"/>
                <w:sz w:val="24"/>
                <w:szCs w:val="24"/>
              </w:rPr>
              <w:t>G；</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存储：≥</w:t>
            </w:r>
            <w:r>
              <w:rPr>
                <w:rFonts w:hint="eastAsia"/>
                <w:sz w:val="24"/>
                <w:szCs w:val="24"/>
                <w:lang w:val="en-US" w:eastAsia="zh-CN"/>
              </w:rPr>
              <w:t>16</w:t>
            </w:r>
            <w:r>
              <w:rPr>
                <w:rFonts w:hint="eastAsia"/>
                <w:sz w:val="24"/>
                <w:szCs w:val="24"/>
              </w:rPr>
              <w:t>G，存储至少100000 条数据，并可根据需要扩展存储容量；</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显示屏：≥10寸电容式触摸屏；分辨率：≥1920*1200；</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检测通道数：≥</w:t>
            </w:r>
            <w:r>
              <w:rPr>
                <w:rFonts w:hint="eastAsia"/>
                <w:sz w:val="24"/>
                <w:szCs w:val="24"/>
                <w:lang w:val="en-US" w:eastAsia="zh-CN"/>
              </w:rPr>
              <w:t>5</w:t>
            </w:r>
            <w:r>
              <w:rPr>
                <w:rFonts w:hint="eastAsia"/>
                <w:sz w:val="24"/>
                <w:szCs w:val="24"/>
              </w:rPr>
              <w:t>通道；</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识别功能：C、T线位置可自动识别，支持线宽及线间距设定，适用不同规格卡片；</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通讯接口：包含WIFI、蓝牙通讯接口、4G模块、GPS</w:t>
            </w:r>
            <w:r>
              <w:rPr>
                <w:rFonts w:hint="eastAsia"/>
                <w:sz w:val="24"/>
                <w:szCs w:val="24"/>
                <w:lang w:eastAsia="zh-CN"/>
              </w:rPr>
              <w:t>定位</w:t>
            </w:r>
            <w:r>
              <w:rPr>
                <w:rFonts w:hint="eastAsia"/>
                <w:sz w:val="24"/>
                <w:szCs w:val="24"/>
              </w:rPr>
              <w:t>接口；</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打印：支持内嵌热敏打印机，可随时打印检测结果。</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仪器软件功能</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操作系统：Android 5.0以上版本</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lang w:eastAsia="zh-CN"/>
              </w:rPr>
            </w:pPr>
            <w:r>
              <w:rPr>
                <w:rFonts w:hint="eastAsia"/>
                <w:sz w:val="24"/>
                <w:szCs w:val="24"/>
              </w:rPr>
              <w:t>软件功能：软件包含检测</w:t>
            </w:r>
            <w:r>
              <w:rPr>
                <w:rFonts w:hint="eastAsia"/>
                <w:sz w:val="24"/>
                <w:szCs w:val="24"/>
                <w:lang w:eastAsia="zh-CN"/>
              </w:rPr>
              <w:t>、</w:t>
            </w:r>
            <w:r>
              <w:rPr>
                <w:rFonts w:hint="eastAsia"/>
                <w:sz w:val="24"/>
                <w:szCs w:val="24"/>
              </w:rPr>
              <w:t>样品、限量标准库、记录管理</w:t>
            </w:r>
            <w:r>
              <w:rPr>
                <w:rFonts w:hint="eastAsia"/>
                <w:sz w:val="24"/>
                <w:szCs w:val="24"/>
                <w:lang w:eastAsia="zh-CN"/>
              </w:rPr>
              <w:t>等功能；</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lang w:eastAsia="zh-CN"/>
              </w:rPr>
            </w:pPr>
            <w:r>
              <w:rPr>
                <w:rFonts w:hint="eastAsia"/>
                <w:sz w:val="24"/>
                <w:szCs w:val="24"/>
                <w:lang w:eastAsia="zh-CN"/>
              </w:rPr>
              <w:t>项目曲线：内置标准曲线，用户出可以根据不同厂家的耗材使用情况自行设置标准曲线；用户可以根据检测需要自行添加检测项目，判定标准；内建国家标准作为检测结果的判定的参考依据；</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rPr>
            </w:pPr>
            <w:r>
              <w:rPr>
                <w:rFonts w:hint="eastAsia"/>
                <w:sz w:val="24"/>
                <w:szCs w:val="24"/>
              </w:rPr>
              <w:t>检测结果：能够直接显示判定结果</w:t>
            </w:r>
            <w:r>
              <w:rPr>
                <w:rFonts w:hint="eastAsia"/>
                <w:sz w:val="24"/>
                <w:szCs w:val="24"/>
                <w:lang w:eastAsia="zh-CN"/>
              </w:rPr>
              <w:t>；</w:t>
            </w:r>
            <w:r>
              <w:rPr>
                <w:rFonts w:hint="eastAsia"/>
                <w:sz w:val="24"/>
                <w:szCs w:val="24"/>
              </w:rPr>
              <w:t>可按照检测时间、检测项目等条件查询，并生成报表导出至U盘</w:t>
            </w:r>
            <w:r>
              <w:rPr>
                <w:rFonts w:hint="eastAsia"/>
                <w:sz w:val="24"/>
                <w:szCs w:val="24"/>
                <w:lang w:eastAsia="zh-CN"/>
              </w:rPr>
              <w:t>或电脑</w:t>
            </w:r>
            <w:r>
              <w:rPr>
                <w:rFonts w:hint="eastAsia"/>
                <w:sz w:val="24"/>
                <w:szCs w:val="24"/>
              </w:rPr>
              <w:t>；可</w:t>
            </w:r>
            <w:r>
              <w:rPr>
                <w:rFonts w:hint="eastAsia"/>
                <w:sz w:val="24"/>
                <w:szCs w:val="24"/>
                <w:lang w:eastAsia="zh-CN"/>
              </w:rPr>
              <w:t>对接我厅</w:t>
            </w:r>
            <w:r>
              <w:rPr>
                <w:rFonts w:hint="eastAsia"/>
                <w:sz w:val="24"/>
                <w:szCs w:val="24"/>
              </w:rPr>
              <w:t>海南农产品质量安全智慧监管系统</w:t>
            </w:r>
            <w:r>
              <w:rPr>
                <w:rFonts w:hint="eastAsia"/>
                <w:sz w:val="24"/>
                <w:szCs w:val="24"/>
                <w:lang w:eastAsia="zh-CN"/>
              </w:rPr>
              <w:t>，</w:t>
            </w:r>
            <w:r>
              <w:rPr>
                <w:rFonts w:hint="eastAsia"/>
                <w:sz w:val="24"/>
                <w:szCs w:val="24"/>
              </w:rPr>
              <w:t>自动上传</w:t>
            </w:r>
            <w:r>
              <w:rPr>
                <w:rFonts w:hint="eastAsia"/>
                <w:sz w:val="24"/>
                <w:szCs w:val="24"/>
                <w:lang w:eastAsia="zh-CN"/>
              </w:rPr>
              <w:t>检测</w:t>
            </w:r>
            <w:r>
              <w:rPr>
                <w:rFonts w:hint="eastAsia"/>
                <w:sz w:val="24"/>
                <w:szCs w:val="24"/>
              </w:rPr>
              <w:t>数据至</w:t>
            </w:r>
            <w:r>
              <w:rPr>
                <w:rFonts w:hint="eastAsia"/>
                <w:sz w:val="24"/>
                <w:szCs w:val="24"/>
                <w:lang w:eastAsia="zh-CN"/>
              </w:rPr>
              <w:t>系统（采购人提供系统相关端口参数给中标单位）</w:t>
            </w:r>
            <w:r>
              <w:rPr>
                <w:rFonts w:hint="eastAsia"/>
                <w:sz w:val="24"/>
                <w:szCs w:val="24"/>
              </w:rPr>
              <w:t>；</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sz w:val="24"/>
                <w:szCs w:val="24"/>
                <w:lang w:val="en-US" w:eastAsia="zh-CN"/>
              </w:rPr>
            </w:pPr>
            <w:r>
              <w:rPr>
                <w:rFonts w:hint="eastAsia"/>
                <w:sz w:val="24"/>
                <w:szCs w:val="24"/>
                <w:lang w:val="en-US" w:eastAsia="zh-CN"/>
              </w:rPr>
              <w:t>仪器升级：用户可通过更新软件即可扩展项目及功能，无需返厂升级。</w:t>
            </w:r>
          </w:p>
          <w:p>
            <w:pPr>
              <w:widowControl/>
              <w:rPr>
                <w:rFonts w:hint="eastAsia"/>
                <w:sz w:val="24"/>
                <w:szCs w:val="24"/>
                <w:lang w:val="en-US" w:eastAsia="zh-CN"/>
              </w:rPr>
            </w:pPr>
            <w:r>
              <w:rPr>
                <w:rFonts w:hint="eastAsia"/>
                <w:color w:val="auto"/>
                <w:sz w:val="24"/>
                <w:szCs w:val="24"/>
                <w:lang w:val="en-US" w:eastAsia="zh-CN"/>
              </w:rPr>
              <w:t>可以对不同厂家的快速检测试剂卡进行读数。</w:t>
            </w:r>
          </w:p>
        </w:tc>
        <w:tc>
          <w:tcPr>
            <w:tcW w:w="77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lang w:val="en-US" w:eastAsia="zh-CN"/>
              </w:rPr>
            </w:pPr>
            <w:r>
              <w:rPr>
                <w:rFonts w:hint="eastAsia"/>
                <w:lang w:val="en-US" w:eastAsia="zh-CN"/>
              </w:rPr>
              <w:t>20台</w:t>
            </w:r>
          </w:p>
          <w:p>
            <w:pPr>
              <w:pStyle w:val="2"/>
              <w:rPr>
                <w:rFonts w:hint="eastAsia"/>
                <w:lang w:val="en-US" w:eastAsia="zh-CN"/>
              </w:rPr>
            </w:pPr>
            <w:r>
              <w:rPr>
                <w:rFonts w:hint="eastAsia" w:ascii="宋体" w:hAnsi="宋体" w:eastAsia="宋体" w:cs="宋体"/>
                <w:b w:val="0"/>
                <w:bCs w:val="0"/>
                <w:sz w:val="24"/>
                <w:szCs w:val="24"/>
                <w:lang w:val="en-US" w:eastAsia="zh-CN"/>
              </w:rPr>
              <w:t>（2个品牌各10台）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szCs w:val="24"/>
              </w:rPr>
            </w:pPr>
            <w:r>
              <w:rPr>
                <w:rFonts w:ascii="宋体" w:hAnsi="宋体"/>
                <w:sz w:val="24"/>
                <w:szCs w:val="24"/>
              </w:rPr>
              <w:t>2</w:t>
            </w:r>
          </w:p>
        </w:tc>
        <w:tc>
          <w:tcPr>
            <w:tcW w:w="12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水产品</w:t>
            </w: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前处理设备</w:t>
            </w: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bCs/>
                <w:sz w:val="24"/>
                <w:szCs w:val="24"/>
              </w:rPr>
              <w:t>台式离心机</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工作电源：220V 50HZ</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最高转速：4000r/min</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最大相对离心力：≥</w:t>
            </w:r>
            <w:r>
              <w:rPr>
                <w:rFonts w:hint="eastAsia" w:ascii="宋体" w:hAnsi="宋体" w:eastAsia="宋体" w:cs="宋体"/>
                <w:sz w:val="24"/>
                <w:szCs w:val="24"/>
                <w:lang w:val="en-US" w:eastAsia="zh-CN"/>
              </w:rPr>
              <w:t xml:space="preserve">1800 </w:t>
            </w:r>
            <w:r>
              <w:rPr>
                <w:rFonts w:hint="eastAsia" w:ascii="宋体" w:hAnsi="宋体" w:eastAsia="宋体" w:cs="宋体"/>
                <w:sz w:val="24"/>
                <w:szCs w:val="24"/>
              </w:rPr>
              <w:t>xg</w:t>
            </w:r>
          </w:p>
          <w:p>
            <w:pPr>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工作容量：</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×15ml</w:t>
            </w:r>
            <w:r>
              <w:rPr>
                <w:rFonts w:hint="eastAsia" w:ascii="宋体" w:hAnsi="宋体" w:cs="宋体"/>
                <w:color w:val="auto"/>
                <w:sz w:val="24"/>
                <w:szCs w:val="24"/>
                <w:lang w:eastAsia="zh-CN"/>
              </w:rPr>
              <w:t>和</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ml</w:t>
            </w:r>
            <w:r>
              <w:rPr>
                <w:rFonts w:hint="eastAsia" w:ascii="宋体" w:hAnsi="宋体" w:cs="宋体"/>
                <w:color w:val="auto"/>
                <w:sz w:val="24"/>
                <w:szCs w:val="24"/>
                <w:lang w:eastAsia="zh-CN"/>
              </w:rPr>
              <w:t>两种</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val="en-US" w:eastAsia="zh-CN" w:bidi="ar"/>
              </w:rPr>
              <w:t>30秒-99分钟定时和连续运行两种操作模式</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达到设定转速后，可修改运行参数</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降速时间两档可调</w:t>
            </w:r>
          </w:p>
        </w:tc>
        <w:tc>
          <w:tcPr>
            <w:tcW w:w="774"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bCs/>
                <w:sz w:val="24"/>
                <w:szCs w:val="24"/>
              </w:rPr>
              <w:t>样品浓缩仪</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auto"/>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工作电源：220V 50HZ</w:t>
            </w:r>
          </w:p>
          <w:p>
            <w:pPr>
              <w:widowControl/>
              <w:numPr>
                <w:ilvl w:val="0"/>
                <w:numId w:val="0"/>
              </w:numPr>
              <w:ind w:leftChars="0"/>
              <w:jc w:val="lef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可以同时吹干</w:t>
            </w:r>
            <w:r>
              <w:rPr>
                <w:rFonts w:hint="eastAsia" w:ascii="宋体" w:hAnsi="宋体" w:eastAsia="宋体" w:cs="宋体"/>
                <w:sz w:val="24"/>
                <w:szCs w:val="24"/>
              </w:rPr>
              <w:t>≥</w:t>
            </w:r>
            <w:r>
              <w:rPr>
                <w:rFonts w:hint="eastAsia" w:ascii="宋体" w:hAnsi="宋体" w:eastAsia="宋体" w:cs="宋体"/>
                <w:bCs/>
                <w:color w:val="auto"/>
                <w:sz w:val="24"/>
                <w:szCs w:val="24"/>
              </w:rPr>
              <w:t>12个样品</w:t>
            </w:r>
          </w:p>
          <w:p>
            <w:pPr>
              <w:widowControl/>
              <w:numPr>
                <w:ilvl w:val="0"/>
                <w:numId w:val="0"/>
              </w:numPr>
              <w:ind w:leftChars="0"/>
              <w:jc w:val="lef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带辅助</w:t>
            </w:r>
            <w:r>
              <w:rPr>
                <w:rFonts w:hint="eastAsia" w:ascii="宋体" w:hAnsi="宋体" w:cs="宋体"/>
                <w:bCs/>
                <w:color w:val="auto"/>
                <w:sz w:val="24"/>
                <w:szCs w:val="24"/>
                <w:lang w:eastAsia="zh-CN"/>
              </w:rPr>
              <w:t>水溶</w:t>
            </w:r>
            <w:r>
              <w:rPr>
                <w:rFonts w:hint="eastAsia" w:ascii="宋体" w:hAnsi="宋体" w:eastAsia="宋体" w:cs="宋体"/>
                <w:bCs/>
                <w:color w:val="auto"/>
                <w:sz w:val="24"/>
                <w:szCs w:val="24"/>
              </w:rPr>
              <w:t>加热功能，最大加热温度≤</w:t>
            </w:r>
            <w:r>
              <w:rPr>
                <w:rFonts w:hint="eastAsia" w:ascii="宋体" w:hAnsi="宋体" w:cs="宋体"/>
                <w:bCs/>
                <w:color w:val="auto"/>
                <w:sz w:val="24"/>
                <w:szCs w:val="24"/>
                <w:lang w:val="en-US" w:eastAsia="zh-CN"/>
              </w:rPr>
              <w:t>100</w:t>
            </w:r>
            <w:r>
              <w:rPr>
                <w:rFonts w:hint="eastAsia" w:ascii="宋体" w:hAnsi="宋体" w:eastAsia="宋体" w:cs="宋体"/>
                <w:bCs/>
                <w:color w:val="auto"/>
                <w:sz w:val="24"/>
                <w:szCs w:val="24"/>
              </w:rPr>
              <w:t>℃</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配备数显表头，带温度设置功能工作气流为空气</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bCs/>
                <w:kern w:val="0"/>
                <w:sz w:val="24"/>
                <w:szCs w:val="24"/>
                <w:lang w:eastAsia="zh-CN"/>
              </w:rPr>
              <w:t>恒温</w:t>
            </w:r>
            <w:r>
              <w:rPr>
                <w:rFonts w:hint="eastAsia" w:ascii="宋体" w:hAnsi="宋体" w:eastAsia="宋体" w:cs="宋体"/>
                <w:bCs/>
                <w:kern w:val="0"/>
                <w:sz w:val="24"/>
                <w:szCs w:val="24"/>
              </w:rPr>
              <w:t>水浴锅</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工作电源：220V 50HZ</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.功率：</w:t>
            </w:r>
            <w:r>
              <w:rPr>
                <w:rFonts w:hint="eastAsia" w:ascii="宋体" w:hAnsi="宋体" w:eastAsia="宋体" w:cs="宋体"/>
                <w:sz w:val="24"/>
                <w:szCs w:val="24"/>
              </w:rPr>
              <w:t>≥</w:t>
            </w:r>
            <w:r>
              <w:rPr>
                <w:rFonts w:hint="eastAsia" w:ascii="宋体" w:hAnsi="宋体" w:eastAsia="宋体" w:cs="宋体"/>
                <w:sz w:val="24"/>
                <w:szCs w:val="24"/>
                <w:lang w:val="en-US" w:eastAsia="zh-CN"/>
              </w:rPr>
              <w:t>300 W；</w:t>
            </w:r>
          </w:p>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.规格：单孔</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4.恒温范围：室温～100℃；</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5.最大误差：≦±1℃；</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6.水温波度：≦0.5℃；</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bCs/>
                <w:color w:val="000000"/>
                <w:sz w:val="24"/>
                <w:szCs w:val="24"/>
              </w:rPr>
              <w:t>超声波清洗机</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554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工作</w:t>
            </w:r>
            <w:r>
              <w:rPr>
                <w:rFonts w:hint="eastAsia" w:ascii="宋体" w:hAnsi="宋体" w:eastAsia="宋体" w:cs="宋体"/>
                <w:bCs/>
                <w:color w:val="000000"/>
                <w:sz w:val="24"/>
                <w:szCs w:val="24"/>
              </w:rPr>
              <w:t>电源： 220V 50Hz</w:t>
            </w:r>
          </w:p>
          <w:p>
            <w:pPr>
              <w:widowControl/>
              <w:rPr>
                <w:rFonts w:hint="eastAsia" w:ascii="宋体" w:hAnsi="宋体" w:eastAsia="宋体" w:cs="宋体"/>
                <w:bCs/>
                <w:color w:val="000000"/>
                <w:sz w:val="24"/>
                <w:szCs w:val="24"/>
              </w:rPr>
            </w:pPr>
            <w:r>
              <w:rPr>
                <w:rFonts w:hint="eastAsia" w:ascii="宋体" w:hAnsi="宋体" w:eastAsia="宋体" w:cs="宋体"/>
                <w:bCs/>
                <w:color w:val="000000"/>
                <w:sz w:val="24"/>
                <w:szCs w:val="24"/>
              </w:rPr>
              <w:t>2.超声波频率：20Hz</w:t>
            </w:r>
          </w:p>
          <w:p>
            <w:pPr>
              <w:widowControl/>
              <w:rPr>
                <w:rFonts w:hint="eastAsia" w:ascii="宋体" w:hAnsi="宋体" w:eastAsia="宋体" w:cs="宋体"/>
                <w:bCs/>
                <w:color w:val="000000"/>
                <w:sz w:val="24"/>
                <w:szCs w:val="24"/>
              </w:rPr>
            </w:pPr>
            <w:r>
              <w:rPr>
                <w:rFonts w:hint="eastAsia" w:ascii="宋体" w:hAnsi="宋体" w:eastAsia="宋体" w:cs="宋体"/>
                <w:bCs/>
                <w:color w:val="000000"/>
                <w:sz w:val="24"/>
                <w:szCs w:val="24"/>
              </w:rPr>
              <w:t>3.漂洗水温：</w:t>
            </w:r>
            <w:r>
              <w:rPr>
                <w:rFonts w:hint="eastAsia" w:ascii="宋体" w:hAnsi="宋体" w:eastAsia="宋体" w:cs="宋体"/>
                <w:sz w:val="24"/>
                <w:szCs w:val="24"/>
              </w:rPr>
              <w:t>≥</w:t>
            </w:r>
            <w:r>
              <w:rPr>
                <w:rFonts w:hint="eastAsia" w:ascii="宋体" w:hAnsi="宋体" w:eastAsia="宋体" w:cs="宋体"/>
                <w:bCs/>
                <w:color w:val="000000"/>
                <w:sz w:val="24"/>
                <w:szCs w:val="24"/>
              </w:rPr>
              <w:t>常温</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bCs/>
                <w:color w:val="000000"/>
                <w:sz w:val="24"/>
                <w:szCs w:val="24"/>
              </w:rPr>
              <w:t>4.水槽容量：</w:t>
            </w:r>
            <w:r>
              <w:rPr>
                <w:rFonts w:hint="eastAsia" w:ascii="宋体" w:hAnsi="宋体" w:eastAsia="宋体" w:cs="宋体"/>
                <w:sz w:val="24"/>
                <w:szCs w:val="24"/>
              </w:rPr>
              <w:t>≥</w:t>
            </w:r>
            <w:r>
              <w:rPr>
                <w:rFonts w:hint="eastAsia" w:ascii="宋体" w:hAnsi="宋体" w:eastAsia="宋体" w:cs="宋体"/>
                <w:bCs/>
                <w:color w:val="000000"/>
                <w:sz w:val="24"/>
                <w:szCs w:val="24"/>
              </w:rPr>
              <w:t>1L</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样品破碎机</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4"/>
                <w:szCs w:val="24"/>
                <w:lang w:val="en-US"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工作</w:t>
            </w:r>
            <w:r>
              <w:rPr>
                <w:rFonts w:hint="eastAsia" w:ascii="宋体" w:hAnsi="宋体" w:eastAsia="宋体" w:cs="宋体"/>
                <w:bCs/>
                <w:color w:val="000000"/>
                <w:sz w:val="24"/>
                <w:szCs w:val="24"/>
              </w:rPr>
              <w:t>电源： 220V 50Hz</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功率≥400W,</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转速≥18000PRM</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容量≥2L</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档位：有快慢2挡</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混匀器</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eastAsia="zh-CN"/>
              </w:rPr>
              <w:t>工作</w:t>
            </w:r>
            <w:r>
              <w:rPr>
                <w:rFonts w:hint="eastAsia" w:ascii="宋体" w:hAnsi="宋体" w:eastAsia="宋体" w:cs="宋体"/>
                <w:bCs/>
                <w:color w:val="000000"/>
                <w:sz w:val="24"/>
                <w:szCs w:val="24"/>
              </w:rPr>
              <w:t>电源： 220V 50Hz</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频率50Hz</w:t>
            </w:r>
            <w:r>
              <w:rPr>
                <w:rFonts w:hint="eastAsia" w:ascii="宋体" w:hAnsi="宋体" w:eastAsia="宋体" w:cs="宋体"/>
                <w:sz w:val="24"/>
                <w:szCs w:val="24"/>
              </w:rPr>
              <w:tab/>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功率≥60</w:t>
            </w:r>
            <w:r>
              <w:rPr>
                <w:rFonts w:hint="eastAsia" w:ascii="宋体" w:hAnsi="宋体" w:eastAsia="宋体" w:cs="宋体"/>
                <w:sz w:val="24"/>
                <w:szCs w:val="24"/>
                <w:lang w:val="en-US" w:eastAsia="zh-CN"/>
              </w:rPr>
              <w:t>w</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振荡方式</w:t>
            </w:r>
            <w:r>
              <w:rPr>
                <w:rFonts w:hint="eastAsia" w:ascii="宋体" w:hAnsi="宋体" w:eastAsia="宋体" w:cs="宋体"/>
                <w:sz w:val="24"/>
                <w:szCs w:val="24"/>
                <w:lang w:eastAsia="zh-CN"/>
              </w:rPr>
              <w:t>：</w:t>
            </w:r>
            <w:r>
              <w:rPr>
                <w:rFonts w:hint="eastAsia" w:ascii="宋体" w:hAnsi="宋体" w:eastAsia="宋体" w:cs="宋体"/>
                <w:sz w:val="24"/>
                <w:szCs w:val="24"/>
              </w:rPr>
              <w:t>圆周</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电机输入功率≥58</w:t>
            </w:r>
            <w:r>
              <w:rPr>
                <w:rFonts w:hint="eastAsia" w:ascii="宋体" w:hAnsi="宋体" w:eastAsia="宋体" w:cs="宋体"/>
                <w:sz w:val="24"/>
                <w:szCs w:val="24"/>
                <w:lang w:val="en-US" w:eastAsia="zh-CN"/>
              </w:rPr>
              <w:t>w</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允许连续运转时间</w:t>
            </w:r>
            <w:r>
              <w:rPr>
                <w:rFonts w:hint="eastAsia" w:ascii="宋体" w:hAnsi="宋体" w:eastAsia="宋体" w:cs="宋体"/>
                <w:sz w:val="24"/>
                <w:szCs w:val="24"/>
                <w:lang w:eastAsia="zh-CN"/>
              </w:rPr>
              <w:t>：</w:t>
            </w:r>
            <w:r>
              <w:rPr>
                <w:rFonts w:hint="eastAsia" w:ascii="宋体" w:hAnsi="宋体" w:eastAsia="宋体" w:cs="宋体"/>
                <w:sz w:val="24"/>
                <w:szCs w:val="24"/>
              </w:rPr>
              <w:t>100%</w:t>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速度范围</w:t>
            </w:r>
            <w:r>
              <w:rPr>
                <w:rFonts w:hint="eastAsia" w:ascii="宋体" w:hAnsi="宋体" w:eastAsia="宋体" w:cs="宋体"/>
                <w:sz w:val="24"/>
                <w:szCs w:val="24"/>
                <w:lang w:eastAsia="zh-CN"/>
              </w:rPr>
              <w:t>：</w:t>
            </w:r>
            <w:r>
              <w:rPr>
                <w:rFonts w:hint="eastAsia" w:ascii="宋体" w:hAnsi="宋体" w:eastAsia="宋体" w:cs="宋体"/>
                <w:sz w:val="24"/>
                <w:szCs w:val="24"/>
              </w:rPr>
              <w:t>0-2500</w:t>
            </w:r>
            <w:r>
              <w:rPr>
                <w:rFonts w:hint="eastAsia" w:ascii="宋体" w:hAnsi="宋体" w:eastAsia="宋体" w:cs="宋体"/>
                <w:sz w:val="24"/>
                <w:szCs w:val="24"/>
                <w:lang w:val="en-US" w:eastAsia="zh-CN"/>
              </w:rPr>
              <w:t>rpm</w:t>
            </w:r>
            <w:r>
              <w:rPr>
                <w:rFonts w:hint="eastAsia" w:ascii="宋体" w:hAnsi="宋体" w:eastAsia="宋体" w:cs="宋体"/>
                <w:sz w:val="24"/>
                <w:szCs w:val="24"/>
              </w:rPr>
              <w:tab/>
            </w:r>
          </w:p>
          <w:p>
            <w:pPr>
              <w:pStyle w:val="3"/>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标准头</w:t>
            </w:r>
            <w:r>
              <w:rPr>
                <w:rFonts w:hint="eastAsia" w:ascii="宋体" w:hAnsi="宋体" w:eastAsia="宋体" w:cs="宋体"/>
                <w:sz w:val="24"/>
                <w:szCs w:val="24"/>
                <w:lang w:eastAsia="zh-CN"/>
              </w:rPr>
              <w:t>：</w:t>
            </w:r>
            <w:r>
              <w:rPr>
                <w:rFonts w:hint="eastAsia" w:ascii="宋体" w:hAnsi="宋体" w:eastAsia="宋体" w:cs="宋体"/>
                <w:sz w:val="24"/>
                <w:szCs w:val="24"/>
              </w:rPr>
              <w:t>直径</w:t>
            </w:r>
            <w:r>
              <w:rPr>
                <w:rFonts w:hint="eastAsia" w:ascii="宋体" w:hAnsi="宋体" w:eastAsia="宋体" w:cs="宋体"/>
                <w:sz w:val="24"/>
                <w:szCs w:val="24"/>
                <w:lang w:val="en-US" w:eastAsia="zh-CN"/>
              </w:rPr>
              <w:t>≦</w:t>
            </w:r>
            <w:r>
              <w:rPr>
                <w:rFonts w:hint="eastAsia" w:ascii="宋体" w:hAnsi="宋体" w:eastAsia="宋体" w:cs="宋体"/>
                <w:sz w:val="24"/>
                <w:szCs w:val="24"/>
              </w:rPr>
              <w:t>30mm的试管和小容器</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625"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p>
        </w:tc>
        <w:tc>
          <w:tcPr>
            <w:tcW w:w="1250" w:type="dxa"/>
            <w:vMerge w:val="continue"/>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eastAsia="宋体" w:cs="宋体"/>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电子天平</w:t>
            </w:r>
          </w:p>
        </w:tc>
        <w:tc>
          <w:tcPr>
            <w:tcW w:w="55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bCs/>
                <w:color w:val="000000"/>
                <w:sz w:val="24"/>
                <w:szCs w:val="24"/>
                <w:lang w:eastAsia="zh-CN"/>
              </w:rPr>
              <w:t>工作</w:t>
            </w:r>
            <w:r>
              <w:rPr>
                <w:rFonts w:hint="eastAsia" w:ascii="宋体" w:hAnsi="宋体" w:eastAsia="宋体" w:cs="宋体"/>
                <w:bCs/>
                <w:color w:val="000000"/>
                <w:sz w:val="24"/>
                <w:szCs w:val="24"/>
              </w:rPr>
              <w:t>电源</w:t>
            </w:r>
            <w:r>
              <w:rPr>
                <w:rFonts w:hint="eastAsia" w:ascii="宋体" w:hAnsi="宋体" w:eastAsia="宋体" w:cs="宋体"/>
                <w:color w:val="auto"/>
                <w:sz w:val="24"/>
                <w:szCs w:val="24"/>
                <w:lang w:val="en-US" w:eastAsia="zh-CN"/>
              </w:rPr>
              <w:t>:可外接AC220V</w:t>
            </w:r>
            <w:r>
              <w:rPr>
                <w:rFonts w:hint="eastAsia" w:ascii="宋体" w:hAnsi="宋体" w:eastAsia="宋体" w:cs="宋体"/>
                <w:bCs/>
                <w:color w:val="000000"/>
                <w:sz w:val="24"/>
                <w:szCs w:val="24"/>
              </w:rPr>
              <w:t xml:space="preserve"> 50Hz</w:t>
            </w:r>
            <w:r>
              <w:rPr>
                <w:rFonts w:hint="eastAsia" w:ascii="宋体" w:hAnsi="宋体" w:eastAsia="宋体" w:cs="宋体"/>
                <w:color w:val="auto"/>
                <w:sz w:val="24"/>
                <w:szCs w:val="24"/>
                <w:lang w:val="en-US" w:eastAsia="zh-CN"/>
              </w:rPr>
              <w:t>电源；</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2.具有去皮，自较，记忆，计数，故障显示等功能；</w:t>
            </w:r>
          </w:p>
          <w:p>
            <w:pPr>
              <w:pStyle w:val="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3.称量范围：0-500g；精度0.01±g；</w:t>
            </w:r>
          </w:p>
          <w:p>
            <w:pPr>
              <w:pStyle w:val="6"/>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4.具有液晶显示功能。</w:t>
            </w:r>
          </w:p>
        </w:tc>
        <w:tc>
          <w:tcPr>
            <w:tcW w:w="774" w:type="dxa"/>
            <w:tcBorders>
              <w:left w:val="single" w:color="auto" w:sz="4" w:space="0"/>
              <w:right w:val="single" w:color="auto" w:sz="4" w:space="0"/>
            </w:tcBorders>
            <w:noWrap w:val="0"/>
            <w:vAlign w:val="center"/>
          </w:tcPr>
          <w:p>
            <w:pPr>
              <w:pStyle w:val="3"/>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textAlignment w:val="auto"/>
              <w:rPr>
                <w:sz w:val="24"/>
                <w:szCs w:val="24"/>
              </w:rPr>
            </w:pPr>
            <w:r>
              <w:rPr>
                <w:rFonts w:hint="eastAsia" w:ascii="宋体" w:hAnsi="宋体"/>
                <w:sz w:val="24"/>
                <w:szCs w:val="24"/>
                <w:lang w:val="en-US" w:eastAsia="zh-CN"/>
              </w:rPr>
              <w:t>20台</w:t>
            </w:r>
          </w:p>
        </w:tc>
      </w:tr>
    </w:tbl>
    <w:p>
      <w:pPr>
        <w:spacing w:line="360" w:lineRule="auto"/>
        <w:ind w:firstLine="0" w:firstLineChars="0"/>
        <w:rPr>
          <w:rFonts w:hint="eastAsia" w:ascii="宋体" w:hAnsi="宋体" w:eastAsia="宋体"/>
          <w:b w:val="0"/>
          <w:bCs/>
          <w:color w:val="000000"/>
          <w:sz w:val="24"/>
          <w:lang w:val="en-US" w:eastAsia="zh-CN"/>
        </w:rPr>
      </w:pPr>
      <w:r>
        <w:rPr>
          <w:rFonts w:hint="eastAsia" w:ascii="宋体" w:hAnsi="宋体"/>
          <w:b w:val="0"/>
          <w:bCs/>
          <w:color w:val="000000"/>
          <w:sz w:val="24"/>
          <w:lang w:val="en-US" w:eastAsia="zh-CN"/>
        </w:rPr>
        <w:br w:type="page"/>
      </w:r>
      <w:r>
        <w:rPr>
          <w:rFonts w:hint="eastAsia" w:ascii="宋体" w:hAnsi="宋体"/>
          <w:b w:val="0"/>
          <w:bCs/>
          <w:color w:val="000000"/>
          <w:sz w:val="24"/>
          <w:lang w:val="en-US" w:eastAsia="zh-CN"/>
        </w:rPr>
        <w:t xml:space="preserve">  （二）水产品快速检测试剂卡</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7"/>
        <w:gridCol w:w="4227"/>
        <w:gridCol w:w="1288"/>
        <w:gridCol w:w="2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序号</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产品</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数量（盒）</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检测药物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1</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氯霉素免疫胶体金快速检测试剂卡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氯霉素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2</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孔雀石绿免疫胶体金快速检测试剂卡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孔雀石绿、隐性孔雀石绿、结晶紫、隐性结晶紫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3</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呋喃唑酮代谢物免疫胶体金快速检测试剂卡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呋喃唑酮代谢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4</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呋喃西林代谢物免疫胶体金快速检测试剂卡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呋喃西林代谢物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5</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呋喃妥因代谢物免疫胶体金快速检测试剂卡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呋喃妥因代谢物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6</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呋喃它酮代谢物免疫胶体金快速检测试剂卡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呋喃它酮代谢物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jc w:val="center"/>
        </w:trPr>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7</w:t>
            </w:r>
          </w:p>
        </w:tc>
        <w:tc>
          <w:tcPr>
            <w:tcW w:w="4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磺胺类快速检测试剂卡</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cs="宋体"/>
                <w:i w:val="0"/>
                <w:color w:val="000000"/>
                <w:kern w:val="0"/>
                <w:sz w:val="24"/>
                <w:szCs w:val="24"/>
                <w:lang w:val="en-US" w:eastAsia="zh-CN" w:bidi="ar-SA"/>
              </w:rPr>
              <w:t>20</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磺胺二甲基嘧啶等12种磺胺族药物以上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0" w:hRule="atLeast"/>
          <w:jc w:val="center"/>
        </w:trPr>
        <w:tc>
          <w:tcPr>
            <w:tcW w:w="880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000000"/>
                <w:sz w:val="24"/>
                <w:szCs w:val="24"/>
              </w:rPr>
            </w:pPr>
            <w:r>
              <w:rPr>
                <w:rFonts w:hint="eastAsia" w:ascii="宋体" w:hAnsi="宋体" w:eastAsia="宋体" w:cs="宋体"/>
                <w:i w:val="0"/>
                <w:color w:val="000000"/>
                <w:kern w:val="0"/>
                <w:sz w:val="24"/>
                <w:szCs w:val="24"/>
                <w:lang w:val="en-US" w:eastAsia="zh-CN" w:bidi="ar-SA"/>
              </w:rPr>
              <w:t>相关要求：</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1、采用技术：免疫胶体金层析技术</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2、规格：10份/盒</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3.适用样本：鱼、虾等水产组织样本</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4.试剂卡规格：</w:t>
            </w:r>
            <w:r>
              <w:rPr>
                <w:rFonts w:hint="eastAsia" w:ascii="宋体" w:hAnsi="宋体" w:eastAsia="宋体" w:cs="宋体"/>
                <w:color w:val="000000"/>
                <w:sz w:val="24"/>
                <w:szCs w:val="24"/>
              </w:rPr>
              <w:t>板壳宽度20 mm，高度不超过7 mm，板壳显示窗长度16 mm、宽度≥2.6 mm，显示窗上沿距离板壳上沿24.0~25.5 mm</w:t>
            </w:r>
            <w:r>
              <w:rPr>
                <w:rFonts w:hint="eastAsia" w:ascii="宋体" w:hAnsi="宋体" w:cs="宋体"/>
                <w:color w:val="000000"/>
                <w:sz w:val="24"/>
                <w:szCs w:val="24"/>
                <w:lang w:eastAsia="zh-CN"/>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5.投标人所投产品（除磺胺类外）必须是参加2020年农业农村部委托中国水产科学研究院开展的快检产品现场验证并且评定“符合要求”的产品。(投标文件中须提供农业农村部委托中国水产科学研究院2020年开展的验证结果复印件加盖公章)</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6.产品（磺胺类外）检出限、特异性、假阳性率、假阴性率等应符合国家食品药品监督管理总局发布的药监科（2017）49号及43号文件规定的快检方法性能要求，需提供省级或以上政府部门实验室的复核报告</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7.磺胺类假阳性率≤10%、假阴性率≤5%</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8.磺胺类产品具备国家兽药残留基准实验室出具的复核报告</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9.结果判读方式为对比法</w:t>
            </w:r>
            <w:r>
              <w:rPr>
                <w:rFonts w:hint="eastAsia" w:ascii="宋体" w:hAnsi="宋体" w:cs="宋体"/>
                <w:i w:val="0"/>
                <w:color w:val="000000"/>
                <w:kern w:val="0"/>
                <w:sz w:val="24"/>
                <w:szCs w:val="24"/>
                <w:lang w:val="en-US" w:eastAsia="zh-CN" w:bidi="ar-SA"/>
              </w:rPr>
              <w:t>；</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10.提供配套的标准曲线</w:t>
            </w:r>
            <w:r>
              <w:rPr>
                <w:rFonts w:hint="eastAsia" w:ascii="宋体" w:hAnsi="宋体" w:cs="宋体"/>
                <w:i w:val="0"/>
                <w:color w:val="000000"/>
                <w:kern w:val="0"/>
                <w:sz w:val="24"/>
                <w:szCs w:val="24"/>
                <w:lang w:val="en-US" w:eastAsia="zh-CN" w:bidi="ar-SA"/>
              </w:rPr>
              <w:t>或参考阈值；</w:t>
            </w:r>
            <w:r>
              <w:rPr>
                <w:rFonts w:hint="eastAsia" w:ascii="宋体" w:hAnsi="宋体" w:eastAsia="宋体" w:cs="宋体"/>
                <w:i w:val="0"/>
                <w:color w:val="000000"/>
                <w:kern w:val="0"/>
                <w:sz w:val="24"/>
                <w:szCs w:val="24"/>
                <w:lang w:val="en-US" w:eastAsia="zh-CN" w:bidi="ar-SA"/>
              </w:rPr>
              <w:br w:type="textWrapping"/>
            </w:r>
            <w:r>
              <w:rPr>
                <w:rFonts w:hint="eastAsia" w:ascii="宋体" w:hAnsi="宋体" w:eastAsia="宋体" w:cs="宋体"/>
                <w:i w:val="0"/>
                <w:color w:val="000000"/>
                <w:kern w:val="0"/>
                <w:sz w:val="24"/>
                <w:szCs w:val="24"/>
                <w:lang w:val="en-US" w:eastAsia="zh-CN" w:bidi="ar-SA"/>
              </w:rPr>
              <w:t>11.保质期≥1年</w:t>
            </w:r>
            <w:r>
              <w:rPr>
                <w:rFonts w:hint="eastAsia" w:ascii="宋体" w:hAnsi="宋体" w:cs="宋体"/>
                <w:i w:val="0"/>
                <w:color w:val="000000"/>
                <w:kern w:val="0"/>
                <w:sz w:val="24"/>
                <w:szCs w:val="24"/>
                <w:lang w:val="en-US" w:eastAsia="zh-CN" w:bidi="ar-SA"/>
              </w:rPr>
              <w:t>。</w:t>
            </w:r>
          </w:p>
        </w:tc>
      </w:tr>
    </w:tbl>
    <w:p>
      <w:pPr>
        <w:rPr>
          <w:b w:val="0"/>
          <w:bCs w:val="0"/>
          <w:sz w:val="32"/>
          <w:szCs w:val="32"/>
        </w:rPr>
      </w:pPr>
    </w:p>
    <w:p>
      <w:pPr>
        <w:ind w:firstLine="480" w:firstLineChars="200"/>
        <w:rPr>
          <w:rFonts w:hint="eastAsia" w:ascii="宋体" w:hAnsi="宋体" w:cs="仿宋"/>
          <w:b w:val="0"/>
          <w:bCs w:val="0"/>
          <w:color w:val="auto"/>
          <w:sz w:val="24"/>
          <w:szCs w:val="24"/>
          <w:lang w:val="en-US" w:eastAsia="zh-CN"/>
        </w:rPr>
      </w:pPr>
      <w:r>
        <w:rPr>
          <w:rFonts w:hint="eastAsia" w:ascii="宋体" w:hAnsi="宋体" w:cs="仿宋"/>
          <w:b w:val="0"/>
          <w:bCs w:val="0"/>
          <w:color w:val="auto"/>
          <w:sz w:val="24"/>
          <w:szCs w:val="24"/>
          <w:lang w:val="en-US" w:eastAsia="zh-CN"/>
        </w:rPr>
        <w:t>（三）食用农产品合格证开具设备及打印纸</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550"/>
        <w:gridCol w:w="557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rPr>
            </w:pPr>
            <w:r>
              <w:rPr>
                <w:rFonts w:hint="eastAsia" w:ascii="宋体" w:hAnsi="宋体"/>
                <w:sz w:val="24"/>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sz w:val="24"/>
              </w:rPr>
            </w:pPr>
            <w:r>
              <w:rPr>
                <w:rFonts w:hint="eastAsia" w:ascii="宋体" w:hAnsi="宋体"/>
                <w:sz w:val="24"/>
              </w:rPr>
              <w:t>采购</w:t>
            </w:r>
          </w:p>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rPr>
            </w:pPr>
            <w:r>
              <w:rPr>
                <w:rFonts w:hint="eastAsia" w:ascii="宋体" w:hAnsi="宋体"/>
                <w:sz w:val="24"/>
              </w:rPr>
              <w:t>品目名称</w:t>
            </w:r>
          </w:p>
        </w:tc>
        <w:tc>
          <w:tcPr>
            <w:tcW w:w="5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rPr>
            </w:pPr>
            <w:r>
              <w:rPr>
                <w:rFonts w:hint="eastAsia" w:ascii="宋体" w:hAnsi="宋体"/>
                <w:sz w:val="24"/>
              </w:rPr>
              <w:t>技术参数</w:t>
            </w:r>
            <w:r>
              <w:rPr>
                <w:rFonts w:hint="eastAsia" w:ascii="宋体" w:hAnsi="宋体"/>
                <w:sz w:val="24"/>
                <w:lang w:eastAsia="zh-CN"/>
              </w:rPr>
              <w:t>要求</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rPr>
            </w:pPr>
            <w:r>
              <w:rPr>
                <w:rFonts w:ascii="宋体" w:hAnsi="宋体"/>
                <w:sz w:val="24"/>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lang w:eastAsia="zh-CN"/>
              </w:rPr>
            </w:pPr>
            <w:r>
              <w:rPr>
                <w:rFonts w:hint="eastAsia" w:ascii="宋体" w:hAnsi="宋体"/>
                <w:sz w:val="24"/>
                <w:lang w:eastAsia="zh-CN"/>
              </w:rPr>
              <w:t>合格证专用开具设备</w:t>
            </w:r>
          </w:p>
        </w:tc>
        <w:tc>
          <w:tcPr>
            <w:tcW w:w="5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1.打印机规格要是便携式的</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2.打印速度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2ips</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3.打印方式：热敏打印</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4.装纸宽度，包含60*80mm</w:t>
            </w:r>
          </w:p>
          <w:p>
            <w:pPr>
              <w:keepNext w:val="0"/>
              <w:keepLines w:val="0"/>
              <w:pageBreakBefore w:val="0"/>
              <w:widowControl/>
              <w:numPr>
                <w:ilvl w:val="0"/>
                <w:numId w:val="0"/>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5.设备要与海南食用农产品合格证微信小程序进行对接，实时上传开具信息。（采购人提供系统相关端口参数给中标单位）</w:t>
            </w:r>
          </w:p>
        </w:tc>
        <w:tc>
          <w:tcPr>
            <w:tcW w:w="9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lang w:val="en-US" w:eastAsia="zh-CN"/>
              </w:rPr>
            </w:pPr>
            <w:r>
              <w:rPr>
                <w:rFonts w:hint="eastAsia" w:ascii="宋体" w:hAnsi="宋体"/>
                <w:sz w:val="24"/>
                <w:lang w:val="en-US" w:eastAsia="zh-CN"/>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ascii="宋体" w:hAnsi="宋体"/>
                <w:sz w:val="24"/>
              </w:rPr>
            </w:pPr>
            <w:r>
              <w:rPr>
                <w:rFonts w:ascii="宋体" w:hAnsi="宋体"/>
                <w:sz w:val="24"/>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lang w:eastAsia="zh-CN"/>
              </w:rPr>
            </w:pPr>
            <w:r>
              <w:rPr>
                <w:rFonts w:hint="eastAsia" w:ascii="宋体" w:hAnsi="宋体"/>
                <w:sz w:val="24"/>
                <w:lang w:eastAsia="zh-CN"/>
              </w:rPr>
              <w:t>合格证开具打印纸</w:t>
            </w:r>
          </w:p>
        </w:tc>
        <w:tc>
          <w:tcPr>
            <w:tcW w:w="557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1"/>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sz w:val="24"/>
                <w:lang w:val="en-US" w:eastAsia="zh-CN"/>
              </w:rPr>
            </w:pPr>
            <w:r>
              <w:rPr>
                <w:rFonts w:hint="eastAsia" w:ascii="宋体" w:hAnsi="宋体"/>
                <w:sz w:val="24"/>
                <w:lang w:val="en-US" w:eastAsia="zh-CN"/>
              </w:rPr>
              <w:t>尺寸：60*80mm，每卷500张。</w:t>
            </w:r>
          </w:p>
          <w:p>
            <w:pPr>
              <w:pStyle w:val="3"/>
              <w:keepNext w:val="0"/>
              <w:keepLines w:val="0"/>
              <w:pageBreakBefore w:val="0"/>
              <w:widowControl/>
              <w:numPr>
                <w:ilvl w:val="0"/>
                <w:numId w:val="1"/>
              </w:numPr>
              <w:kinsoku/>
              <w:wordWrap/>
              <w:overflowPunct/>
              <w:topLinePunct w:val="0"/>
              <w:autoSpaceDE/>
              <w:autoSpaceDN/>
              <w:bidi w:val="0"/>
              <w:adjustRightInd/>
              <w:spacing w:before="0" w:beforeLines="0" w:after="0" w:afterLines="0" w:line="240" w:lineRule="auto"/>
              <w:ind w:left="0" w:leftChars="0" w:right="0" w:rightChars="0"/>
              <w:textAlignment w:val="auto"/>
              <w:rPr>
                <w:rFonts w:hint="eastAsia" w:ascii="宋体" w:hAnsi="宋体"/>
                <w:sz w:val="24"/>
                <w:lang w:val="en-US" w:eastAsia="zh-CN"/>
              </w:rPr>
            </w:pPr>
            <w:r>
              <w:rPr>
                <w:rFonts w:hint="eastAsia" w:ascii="宋体" w:hAnsi="宋体"/>
                <w:sz w:val="24"/>
                <w:lang w:val="en-US" w:eastAsia="zh-CN"/>
              </w:rPr>
              <w:t>打印纸要印上海南定制的彩色合格证标识（</w:t>
            </w:r>
            <w:r>
              <w:rPr>
                <w:rFonts w:hint="eastAsia" w:ascii="宋体" w:hAnsi="宋体" w:cs="宋体"/>
                <w:sz w:val="24"/>
                <w:szCs w:val="24"/>
                <w:lang w:val="en-US" w:eastAsia="zh-CN"/>
              </w:rPr>
              <w:t>采购人提供标识模板给中标单位</w:t>
            </w:r>
            <w:r>
              <w:rPr>
                <w:rFonts w:hint="eastAsia" w:ascii="宋体" w:hAnsi="宋体"/>
                <w:sz w:val="24"/>
                <w:lang w:val="en-US" w:eastAsia="zh-CN"/>
              </w:rPr>
              <w:t>）</w:t>
            </w:r>
          </w:p>
        </w:tc>
        <w:tc>
          <w:tcPr>
            <w:tcW w:w="975"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before="0" w:beforeLines="0" w:after="0" w:afterLines="0" w:line="240" w:lineRule="auto"/>
              <w:ind w:left="0" w:leftChars="0" w:right="0" w:rightChars="0"/>
              <w:jc w:val="center"/>
              <w:textAlignment w:val="auto"/>
              <w:rPr>
                <w:rFonts w:hint="eastAsia" w:ascii="宋体" w:hAnsi="宋体" w:eastAsia="宋体"/>
                <w:sz w:val="24"/>
                <w:lang w:val="en-US" w:eastAsia="zh-CN"/>
              </w:rPr>
            </w:pPr>
            <w:r>
              <w:rPr>
                <w:rFonts w:hint="eastAsia" w:ascii="宋体" w:hAnsi="宋体"/>
                <w:sz w:val="24"/>
                <w:lang w:val="en-US" w:eastAsia="zh-CN"/>
              </w:rPr>
              <w:t>200卷</w:t>
            </w:r>
          </w:p>
        </w:tc>
      </w:tr>
    </w:tbl>
    <w:p>
      <w:pPr>
        <w:ind w:firstLine="0" w:firstLineChars="0"/>
        <w:rPr>
          <w:rFonts w:hint="eastAsia" w:ascii="宋体" w:hAnsi="宋体" w:cs="仿宋"/>
          <w:b w:val="0"/>
          <w:bCs w:val="0"/>
          <w:color w:val="auto"/>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b/>
          <w:bCs/>
          <w:color w:val="auto"/>
          <w:sz w:val="32"/>
          <w:szCs w:val="32"/>
          <w:lang w:val="en-US" w:eastAsia="zh-CN"/>
        </w:rPr>
      </w:pPr>
      <w:r>
        <w:rPr>
          <w:rFonts w:hint="eastAsia" w:ascii="宋体" w:hAnsi="宋体" w:eastAsia="宋体" w:cs="仿宋"/>
          <w:b/>
          <w:bCs/>
          <w:color w:val="auto"/>
          <w:sz w:val="32"/>
          <w:szCs w:val="32"/>
          <w:lang w:val="en-US" w:eastAsia="zh-CN"/>
        </w:rPr>
        <w:t>二、技术响应要求</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1、供应商提供的产品不得低于采购产品的技术标准和档次，且需列出详细技术参数响应表。供应商应对技术参数进行逐条响应，若未进行逐条响应，评标委员会将做出不利于供应商的评审。</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2、供应商应保证提供的产品必须是全新、未使用的，在国家标准规定的有效使用期限内应具有良好的性能。</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3、供应商应在投标文件或者在中标后一天内，提供能证明其货物符合国家标准的相关证明文件（如权威部门对货物的鉴定证书、询价公告中要求的检验测试报告等相关证明材料，若未能提供取消中标资格）。</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b/>
          <w:bCs/>
          <w:color w:val="auto"/>
          <w:sz w:val="32"/>
          <w:szCs w:val="32"/>
          <w:lang w:val="en-US" w:eastAsia="zh-CN"/>
        </w:rPr>
      </w:pPr>
      <w:r>
        <w:rPr>
          <w:rFonts w:hint="eastAsia" w:ascii="宋体" w:hAnsi="宋体" w:eastAsia="宋体" w:cs="仿宋"/>
          <w:b/>
          <w:bCs/>
          <w:color w:val="auto"/>
          <w:sz w:val="32"/>
          <w:szCs w:val="32"/>
          <w:lang w:val="en-US" w:eastAsia="zh-CN"/>
        </w:rPr>
        <w:t>三、运输和验收</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1.本项目为采购</w:t>
      </w:r>
      <w:r>
        <w:rPr>
          <w:rFonts w:hint="eastAsia" w:ascii="宋体" w:hAnsi="宋体" w:cs="仿宋"/>
          <w:color w:val="auto"/>
          <w:sz w:val="32"/>
          <w:szCs w:val="32"/>
          <w:lang w:val="en-US" w:eastAsia="zh-CN"/>
        </w:rPr>
        <w:t>仪器设备</w:t>
      </w:r>
      <w:r>
        <w:rPr>
          <w:rFonts w:hint="eastAsia" w:ascii="宋体" w:hAnsi="宋体" w:eastAsia="宋体" w:cs="仿宋"/>
          <w:color w:val="auto"/>
          <w:sz w:val="32"/>
          <w:szCs w:val="32"/>
          <w:lang w:val="en-US" w:eastAsia="zh-CN"/>
        </w:rPr>
        <w:t>耗材项目，中标供应商负责询价公告对中标供应商要求的一切事宜及责任。包括项目产品提供、运输、保管、调试、验收、培训及相关服务等以及投标人认为必要的其他货物、材料、服务；如果投标人在中标并签署合同后，在供货、调试、培训等工作中出现货物的任何遗漏，均由中标供应商免费提供，买方将不再支付任何费用。</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2.中标采购仪器设备耗材等到达目的地，经调试、技术培训后，中标供应商向业主提请验收。业主在接到投标人通知的5天内派人到现场负责组织验收，业主按中标供应商提供的耗材清单及检验产品合格证、使用说明书和其它的技术资料。所有指标应与投标文件一致或在招标文件允许的范围内并符合响应的国家或行业标准以及符合用户的使用要求。如有损坏、缺件、过期等情况，应按款额赔偿。</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b/>
          <w:bCs/>
          <w:color w:val="auto"/>
          <w:sz w:val="32"/>
          <w:szCs w:val="32"/>
          <w:lang w:val="en-US" w:eastAsia="zh-CN"/>
        </w:rPr>
      </w:pPr>
      <w:r>
        <w:rPr>
          <w:rFonts w:hint="eastAsia" w:ascii="宋体" w:hAnsi="宋体" w:eastAsia="宋体" w:cs="仿宋"/>
          <w:b/>
          <w:bCs/>
          <w:color w:val="auto"/>
          <w:sz w:val="32"/>
          <w:szCs w:val="32"/>
          <w:lang w:val="en-US" w:eastAsia="zh-CN"/>
        </w:rPr>
        <w:t>四、技术资料</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投标人应保证所提交的资料和数据是真实的，因提交的资料和数据不真实所引起的责任由投标人自行承担。</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（一）投标人应提供以下资料：</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1、投标时</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A、投标人简介</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B、经营业绩简介</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C、产品清单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D、技术服务与技术培训</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2、耗材到货时</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A、产品使用说明书</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B、产品到货清单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C、产品出厂检验合格证书</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D、原产地证书</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E、中国商检部门出具的商检证书</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cs="仿宋"/>
          <w:color w:val="auto"/>
          <w:sz w:val="32"/>
          <w:szCs w:val="32"/>
          <w:lang w:val="en-US" w:eastAsia="zh-CN"/>
        </w:rPr>
        <w:t xml:space="preserve"> </w:t>
      </w:r>
      <w:r>
        <w:rPr>
          <w:rFonts w:hint="eastAsia" w:ascii="宋体" w:hAnsi="宋体" w:cs="仿宋"/>
          <w:b/>
          <w:bCs/>
          <w:color w:val="auto"/>
          <w:sz w:val="32"/>
          <w:szCs w:val="32"/>
          <w:lang w:val="en-US" w:eastAsia="zh-CN"/>
        </w:rPr>
        <w:t>五</w:t>
      </w:r>
      <w:r>
        <w:rPr>
          <w:rFonts w:hint="eastAsia" w:ascii="宋体" w:hAnsi="宋体" w:eastAsia="宋体" w:cs="仿宋"/>
          <w:b/>
          <w:bCs/>
          <w:color w:val="auto"/>
          <w:sz w:val="32"/>
          <w:szCs w:val="32"/>
          <w:lang w:val="en-US" w:eastAsia="zh-CN"/>
        </w:rPr>
        <w:t>、售后服务</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1、供应商应具备完善的售后服务体系，在省内有固定的维护人员并有能力及时处理所有可能发生的故障；外省供应商应委托本省有固定地点的维护人员及时处理所有可能发生的故障</w:t>
      </w:r>
      <w:r>
        <w:rPr>
          <w:rFonts w:hint="eastAsia" w:ascii="宋体" w:hAnsi="宋体" w:cs="仿宋"/>
          <w:color w:val="auto"/>
          <w:sz w:val="32"/>
          <w:szCs w:val="32"/>
          <w:lang w:val="en-US" w:eastAsia="zh-CN"/>
        </w:rPr>
        <w:t>，仪器采购完成后，需免费对使用单位技术人员开展操作培训，并能在日常使用中提供技术指导服务。</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eastAsia="宋体" w:cs="仿宋"/>
          <w:color w:val="auto"/>
          <w:sz w:val="32"/>
          <w:szCs w:val="32"/>
          <w:lang w:val="en-US" w:eastAsia="zh-CN"/>
        </w:rPr>
        <w:tab/>
      </w:r>
      <w:r>
        <w:rPr>
          <w:rFonts w:hint="eastAsia" w:ascii="宋体" w:hAnsi="宋体" w:eastAsia="宋体" w:cs="仿宋"/>
          <w:color w:val="auto"/>
          <w:sz w:val="32"/>
          <w:szCs w:val="32"/>
          <w:lang w:val="en-US" w:eastAsia="zh-CN"/>
        </w:rPr>
        <w:t>2、在保质期以内，投标人在接到业主的维修通知对故障能在8小时内响应，48小时内派出有能力的维修人员赶到业主现场进行维修处理（若业主提出新的要求，在招标文件的采购设备清单中特别提出）。</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cs="仿宋"/>
          <w:b/>
          <w:bCs/>
          <w:color w:val="auto"/>
          <w:sz w:val="32"/>
          <w:szCs w:val="32"/>
          <w:lang w:val="en-US" w:eastAsia="zh-CN"/>
        </w:rPr>
        <w:t>六</w:t>
      </w:r>
      <w:r>
        <w:rPr>
          <w:rFonts w:hint="eastAsia" w:ascii="宋体" w:hAnsi="宋体" w:eastAsia="宋体" w:cs="仿宋"/>
          <w:b/>
          <w:bCs/>
          <w:color w:val="auto"/>
          <w:sz w:val="32"/>
          <w:szCs w:val="32"/>
          <w:lang w:val="en-US" w:eastAsia="zh-CN"/>
        </w:rPr>
        <w:t>、</w:t>
      </w:r>
      <w:r>
        <w:rPr>
          <w:rFonts w:hint="eastAsia" w:ascii="宋体" w:hAnsi="宋体" w:eastAsia="宋体" w:cs="仿宋"/>
          <w:color w:val="auto"/>
          <w:sz w:val="32"/>
          <w:szCs w:val="32"/>
          <w:lang w:val="en-US" w:eastAsia="zh-CN"/>
        </w:rPr>
        <w:t>除投标文件明确外，未经业主同意，中标供应商不得以任何方式转包或分包本项目。</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line="360" w:lineRule="auto"/>
        <w:ind w:left="0" w:leftChars="0" w:right="0" w:rightChars="0" w:firstLine="640" w:firstLineChars="0"/>
        <w:jc w:val="both"/>
        <w:textAlignment w:val="auto"/>
        <w:outlineLvl w:val="9"/>
        <w:rPr>
          <w:rFonts w:hint="eastAsia" w:ascii="宋体" w:hAnsi="宋体" w:eastAsia="宋体" w:cs="仿宋"/>
          <w:color w:val="auto"/>
          <w:sz w:val="32"/>
          <w:szCs w:val="32"/>
          <w:lang w:val="en-US" w:eastAsia="zh-CN"/>
        </w:rPr>
      </w:pPr>
      <w:r>
        <w:rPr>
          <w:rFonts w:hint="eastAsia" w:ascii="宋体" w:hAnsi="宋体" w:cs="仿宋"/>
          <w:b/>
          <w:bCs/>
          <w:color w:val="auto"/>
          <w:sz w:val="32"/>
          <w:szCs w:val="32"/>
          <w:lang w:val="en-US" w:eastAsia="zh-CN"/>
        </w:rPr>
        <w:t>七</w:t>
      </w:r>
      <w:r>
        <w:rPr>
          <w:rFonts w:hint="eastAsia" w:ascii="宋体" w:hAnsi="宋体" w:eastAsia="宋体" w:cs="仿宋"/>
          <w:b/>
          <w:bCs/>
          <w:color w:val="auto"/>
          <w:sz w:val="32"/>
          <w:szCs w:val="32"/>
          <w:lang w:val="en-US" w:eastAsia="zh-CN"/>
        </w:rPr>
        <w:t>、</w:t>
      </w:r>
      <w:r>
        <w:rPr>
          <w:rFonts w:hint="eastAsia" w:ascii="宋体" w:hAnsi="宋体" w:eastAsia="宋体" w:cs="仿宋"/>
          <w:color w:val="auto"/>
          <w:sz w:val="32"/>
          <w:szCs w:val="32"/>
          <w:lang w:val="en-US" w:eastAsia="zh-CN"/>
        </w:rPr>
        <w:t>签订合同：中标供应商在收到业主通知后签订合同。</w:t>
      </w:r>
    </w:p>
    <w:p>
      <w:pPr>
        <w:rPr>
          <w:lang w:val="en-US"/>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66E1"/>
    <w:multiLevelType w:val="singleLevel"/>
    <w:tmpl w:val="611C66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F5553"/>
    <w:rsid w:val="175F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pPr>
  </w:style>
  <w:style w:type="paragraph" w:customStyle="1" w:styleId="6">
    <w:name w:val="Default"/>
    <w:qForma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2022-04-20T03:34:00Z</dcterms:created>
  <dc:creator>玉波</dc:creator>
  <cp:lastModifiedBy>玉波</cp:lastModifiedBy>
  <dcterms:modified xsi:type="dcterms:W3CDTF">2022-04-20T03:35:19Z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1DFB0EE986594547A5D712FA82EE22A8</vt:lpwstr>
  </property>
</Properties>
</file>