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before="0" w:before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海南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农业农村厅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年度农田建设补助资金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部门评价绩效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报告</w:t>
      </w:r>
    </w:p>
    <w:p>
      <w:pPr>
        <w:wordWrap/>
        <w:spacing w:before="0" w:beforeLines="0" w:line="59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spacing w:before="0" w:beforeLines="0" w:line="59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一、绩效目标分解下达情况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（一）中央下达专项转移支付预算和绩效目标情况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1.中央下达专项转移支付预算情况</w:t>
      </w:r>
    </w:p>
    <w:p>
      <w:pPr>
        <w:widowControl/>
        <w:spacing w:before="0" w:beforeLines="0" w:line="59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《财政部关于提前下达2021年农田建设补助资金预算的通知》（财农〔2020〕82号）及《财政部关于下达2021年农田建设补助资金预算的通知》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（财农〔202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〕26号）</w:t>
      </w:r>
      <w:r>
        <w:rPr>
          <w:rFonts w:hint="eastAsia" w:ascii="仿宋" w:hAnsi="仿宋" w:eastAsia="仿宋" w:cs="仿宋"/>
          <w:sz w:val="32"/>
          <w:szCs w:val="32"/>
        </w:rPr>
        <w:t>文件，中央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下达我省202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农田建设补助</w:t>
      </w:r>
      <w:r>
        <w:rPr>
          <w:rFonts w:hint="eastAsia" w:ascii="仿宋" w:hAnsi="仿宋" w:eastAsia="仿宋" w:cs="仿宋"/>
          <w:sz w:val="32"/>
          <w:szCs w:val="32"/>
        </w:rPr>
        <w:t>专项资金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30768万元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2.中央下达专项转移支付绩效目标情况</w:t>
      </w:r>
    </w:p>
    <w:p>
      <w:pPr>
        <w:widowControl/>
        <w:spacing w:before="0" w:beforeLines="0"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中央</w:t>
      </w:r>
      <w:r>
        <w:rPr>
          <w:rFonts w:hint="eastAsia" w:ascii="仿宋" w:hAnsi="仿宋" w:eastAsia="仿宋" w:cs="仿宋"/>
          <w:bCs/>
          <w:sz w:val="32"/>
          <w:szCs w:val="32"/>
        </w:rPr>
        <w:t>下达我省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2021年度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农田建设补助资金绩效</w:t>
      </w:r>
      <w:r>
        <w:rPr>
          <w:rFonts w:ascii="仿宋" w:hAnsi="仿宋" w:eastAsia="仿宋" w:cs="仿宋"/>
          <w:kern w:val="0"/>
          <w:sz w:val="32"/>
          <w:szCs w:val="32"/>
          <w:highlight w:val="none"/>
        </w:rPr>
        <w:t>指标共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</w:t>
      </w:r>
      <w:r>
        <w:rPr>
          <w:rFonts w:ascii="仿宋" w:hAnsi="仿宋" w:eastAsia="仿宋" w:cs="仿宋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其中，数量指标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项，质量指标</w:t>
      </w:r>
      <w:r>
        <w:rPr>
          <w:rFonts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项，时效</w:t>
      </w:r>
      <w:r>
        <w:rPr>
          <w:rFonts w:ascii="仿宋" w:hAnsi="仿宋" w:eastAsia="仿宋" w:cs="仿宋"/>
          <w:sz w:val="32"/>
          <w:szCs w:val="32"/>
          <w:highlight w:val="none"/>
        </w:rPr>
        <w:t>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</w:t>
      </w:r>
      <w:r>
        <w:rPr>
          <w:rFonts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成本指标1项，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社会效益指标2项，生态效益指标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项，服务对象满意度指标1项。每项指标均设具体的指标值。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（二）省内分解下达预算和绩效目标情况</w:t>
      </w:r>
    </w:p>
    <w:p>
      <w:pPr>
        <w:wordWrap/>
        <w:spacing w:before="0" w:beforeLines="0" w:line="59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1.省内分解下达预算情况</w:t>
      </w:r>
    </w:p>
    <w:p>
      <w:pPr>
        <w:wordWrap/>
        <w:spacing w:before="0" w:beforeLines="0" w:line="59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我省及时向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个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市县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和省水利水电集团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下达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中央财政资金30768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省级财政资金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59000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万元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《海南省财政厅关于提前下达中央财政农田建设补助（直达资金）预算的通知》（琼财农〔2020〕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1128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下达18个市县中央财政资金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21187万元，《海南省财政厅关于下达中央财政农田建设补助资金（直达资金）预算的通知》（琼财农〔2021〕237号）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下达18个市县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下达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中央财政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资金9581万元，合计下达中央财政农田建设补助资金30768万元，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海南省财政厅关于下达省级财政农田建设补助资金的通知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（琼财农〔2021〕265号）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下达18个市县省级财政资金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10948万元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，《海南省财政厅关于下达省级财政农田建设补助资金的通知》（琼财农〔2021〕369号）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下达18个市县省级财政资金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48052万元,合计下达省级财政资金59000万元，超额落实了建设资金。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2.省内分解下达绩效目标情况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海南省财政厅关于下达省级财政农田建设补助资金的通知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（琼财农〔2021〕265号）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《海南省财政厅关于下达省级财政农田建设补助资金的通知》（琼财农〔2021〕369号）、《海南省财政厅 海南省农业农村厅关于调整2021年度农田建设补助资金（省级）用途的通知》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下达相应的绩效指标，具体如下：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数量指标：新增高标准农田面积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26.34万亩；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新增高标准农田面积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3.442万亩（补建任务）；开展建后管护面积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25万亩。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质量指标：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工程竣工验收合格率</w:t>
      </w:r>
      <w:r>
        <w:rPr>
          <w:rFonts w:ascii="仿宋" w:hAnsi="仿宋" w:eastAsia="仿宋" w:cs="仿宋"/>
          <w:sz w:val="32"/>
          <w:szCs w:val="32"/>
          <w:highlight w:val="none"/>
        </w:rPr>
        <w:t>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95</w:t>
      </w:r>
      <w:r>
        <w:rPr>
          <w:rFonts w:ascii="仿宋" w:hAnsi="仿宋" w:eastAsia="仿宋" w:cs="仿宋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，灌渠、排沟通畅率</w:t>
      </w:r>
      <w:r>
        <w:rPr>
          <w:rFonts w:ascii="仿宋" w:hAnsi="仿宋" w:eastAsia="仿宋" w:cs="仿宋"/>
          <w:sz w:val="32"/>
          <w:szCs w:val="32"/>
          <w:highlight w:val="none"/>
        </w:rPr>
        <w:t>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95</w:t>
      </w:r>
      <w:r>
        <w:rPr>
          <w:rFonts w:ascii="仿宋" w:hAnsi="仿宋" w:eastAsia="仿宋" w:cs="仿宋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时效指标：任务完成及时性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1-2年、配套建筑损坏率≤5%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成本指标：财政资金亩均补助标准大于下达标准。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</w:t>
      </w:r>
      <w:r>
        <w:rPr>
          <w:rFonts w:ascii="仿宋" w:hAnsi="仿宋" w:eastAsia="仿宋" w:cs="仿宋"/>
          <w:sz w:val="32"/>
          <w:szCs w:val="32"/>
          <w:highlight w:val="none"/>
        </w:rPr>
        <w:t>效益指标：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粮食综合生产能力明显提升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，田间道路通达度平原区达到100%、丘陵区≥90%，项目区生产保障能力符合项目建设标准，田间道路通达度≥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98%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生态效益指标：耕地质量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逐步提升,耕地质量符合项目建设标准，水资源利用率符合项目建设标准。</w:t>
      </w:r>
    </w:p>
    <w:p>
      <w:pPr>
        <w:snapToGrid w:val="0"/>
        <w:spacing w:before="0" w:beforeLines="0" w:line="59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（7）可持续影响指标：水资源利用率逐步提升、农业种植条件充分保障。</w:t>
      </w:r>
    </w:p>
    <w:p>
      <w:pPr>
        <w:wordWrap/>
        <w:spacing w:before="0" w:beforeLines="0" w:line="59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（8）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服务对象满意度指标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：受益群众满意率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≥90%。</w:t>
      </w:r>
    </w:p>
    <w:p>
      <w:pPr>
        <w:wordWrap/>
        <w:spacing w:before="0" w:beforeLines="0" w:line="59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二、绩效目标完成情况分析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beforeLines="0" w:line="59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资金投入情况分析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2021年度农田建设全年预算数89768万元，其中中央财政农田建设补助资金30768万元，省级财政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农田建设资金57000万元、农田建后管护资金2000万元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。截至2022年11月30日，预算执行数78346.57万元，其中中央财政资金29774.25万元、地方财政资金48572.32万元（其中支出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农田建设资金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47245.78万元、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农田建后管护资金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1326.54万元），执行率87.28%。五指山、琼中、保亭、临高、白沙等5个脱贫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县共统筹整合资金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6618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万元。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项目资金严格按照《农田建设补助资金管理办法》（财农〔2019〕46号）、《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农田建设项目管理办法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(农业农村部令2019年4号）相关规定执行，并建立了“周调度、月通报、常态化督导”的工作机制，强化项目全过程管理和资金动态调度监管，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确保资金使用安全、规范、高效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，未发现重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大资金管理问题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wordWrap/>
        <w:spacing w:before="0" w:beforeLines="0" w:line="590" w:lineRule="exact"/>
        <w:ind w:firstLine="640" w:firstLineChars="200"/>
        <w:textAlignment w:val="auto"/>
        <w:outlineLvl w:val="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总体绩效目标完成情况分析。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我省2022年部门预算省级财政农田建设资金项目绩效总体目标为：2021年高标准农田建设项目新建高标准农田26.34万亩、补建任务项目新建高标准农田3.442万亩，通过项目建设，有效改善项目区农田基础设施条件，提升耕地质量，提高粮食综合生产能力。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建设年限为202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-202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共2年。对全省各市县已建成的农田建设项目区开展建后管护，开展管护总面积不小于25万亩。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截至11月30日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，全省已建成2020年建设任务项目40.92万亩高标准农田，2021年建设任务项目39.62万亩高标准农田，全面完成了2020年度建设任务、2021年度建设任务；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补建任务项目正按时序进度建设中，已建成高标准农田4.68万亩，建成工程设施已投入使用并发挥效益，完成绩效目标；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全省各市县已建成的农田建设项目区开展建后管护，开展管护总面积大于25万亩。</w:t>
      </w:r>
    </w:p>
    <w:p>
      <w:pPr>
        <w:wordWrap/>
        <w:adjustRightInd w:val="0"/>
        <w:snapToGrid w:val="0"/>
        <w:spacing w:before="0" w:beforeLines="0"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绩效指标完成情况分析。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2021年高标准农田建设项目新建高标准农田面积指标值为26.34万亩，实际完成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39.62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万亩；补建任务项目新建高标准农田面积指标值为3.442万亩，按照时序要求建设中，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整体形象进度89.6%，其中已建成高标准农田4.68万亩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开展建后管护面积指标值为25万亩，实际完成98万亩。截至11月30日，补建任务项目全省24个建设项目已全面完工，正在开展竣工验收，建设年限均在2年内；2021年度高标准农田建设项目全省127个建设项目已全面完工，95个项目完成并通过初步验收，建设年限均在2年内，验收合格率100%。我省高标准农田建设亩均投资标准2500元，大于省级财政下达标准，建设完成后，农田粮食综合生产能力实现明显提升，田间道路通达度平原区达到100%、丘陵区大于90%，耕地质量逐步提升，水资源利用率逐步提升，群众满意率大于90%。各市县正按时序要求开展农田建设项目区建后管护，实施建后管护项目区灌渠、排沟通畅率95%，配套建筑损坏率小于5%，项目区生产保障能力符合项目建设标准，田间道路通达度大于98%，耕地质量符合项目建设标准，水资源利用率符合项目建设标准，农业种植条件充分保障，群众满意率大于90%。总体上，较好地完成了绩效目标。</w:t>
      </w:r>
    </w:p>
    <w:p>
      <w:pPr>
        <w:wordWrap/>
        <w:spacing w:before="0" w:beforeLines="0"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三、偏离绩效目标的原因和下一步改进措施</w:t>
      </w:r>
    </w:p>
    <w:p>
      <w:pPr>
        <w:numPr>
          <w:ilvl w:val="0"/>
          <w:numId w:val="0"/>
        </w:numPr>
        <w:wordWrap/>
        <w:spacing w:before="0" w:beforeLines="0" w:line="59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2021年度省级财政农田建设补助资金绩效目标均已按照时序要求完成，2021年建设任务项目及补建任务项目正按时序要求建设中，无绩效目标偏离。</w:t>
      </w:r>
    </w:p>
    <w:p>
      <w:pPr>
        <w:numPr>
          <w:ilvl w:val="0"/>
          <w:numId w:val="0"/>
        </w:numPr>
        <w:wordWrap/>
        <w:spacing w:before="0" w:beforeLines="0" w:line="59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下一步加强农田建设管理工作措施。一是</w:t>
      </w:r>
      <w:r>
        <w:rPr>
          <w:rFonts w:hint="eastAsia" w:ascii="楷体" w:hAnsi="楷体" w:eastAsia="楷体" w:cs="楷体"/>
          <w:sz w:val="32"/>
          <w:szCs w:val="32"/>
          <w:lang w:bidi="zh-TW"/>
        </w:rPr>
        <w:t>全力加快完工项目的竣工验收。</w:t>
      </w:r>
      <w:r>
        <w:rPr>
          <w:rFonts w:hint="eastAsia" w:ascii="仿宋" w:hAnsi="仿宋" w:eastAsia="仿宋" w:cs="仿宋"/>
          <w:sz w:val="32"/>
          <w:szCs w:val="32"/>
          <w:lang w:bidi="zh-TW"/>
        </w:rPr>
        <w:t>督促各市县对</w:t>
      </w:r>
      <w:r>
        <w:rPr>
          <w:rFonts w:hint="eastAsia" w:ascii="仿宋" w:hAnsi="仿宋" w:eastAsia="仿宋" w:cs="仿宋"/>
          <w:sz w:val="32"/>
          <w:szCs w:val="32"/>
        </w:rPr>
        <w:t>所有已完工项目，加强组织，争取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按计划</w:t>
      </w:r>
      <w:r>
        <w:rPr>
          <w:rFonts w:hint="eastAsia" w:ascii="仿宋" w:hAnsi="仿宋" w:eastAsia="仿宋" w:cs="仿宋"/>
          <w:sz w:val="32"/>
          <w:szCs w:val="32"/>
        </w:rPr>
        <w:t>完成竣工验收并上图入库。</w:t>
      </w:r>
      <w:r>
        <w:rPr>
          <w:rFonts w:hint="eastAsia" w:ascii="楷体" w:hAnsi="楷体" w:eastAsia="楷体" w:cs="楷体"/>
          <w:sz w:val="32"/>
          <w:szCs w:val="32"/>
          <w:lang w:eastAsia="zh-CN" w:bidi="zh-TW"/>
        </w:rPr>
        <w:t>二是</w:t>
      </w:r>
      <w:r>
        <w:rPr>
          <w:rFonts w:hint="eastAsia" w:ascii="楷体" w:hAnsi="楷体" w:eastAsia="楷体" w:cs="楷体"/>
          <w:sz w:val="32"/>
          <w:szCs w:val="32"/>
          <w:lang w:bidi="zh-TW"/>
        </w:rPr>
        <w:t>加强农田建后管护等工作。</w:t>
      </w:r>
      <w:r>
        <w:rPr>
          <w:rFonts w:hint="eastAsia" w:ascii="仿宋" w:hAnsi="仿宋" w:eastAsia="仿宋" w:cs="仿宋"/>
          <w:sz w:val="32"/>
          <w:szCs w:val="32"/>
        </w:rPr>
        <w:t>2022年，省级财政保持安排2000万元管护补助资金，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并持续</w:t>
      </w:r>
      <w:r>
        <w:rPr>
          <w:rFonts w:hint="eastAsia" w:ascii="仿宋" w:hAnsi="仿宋" w:eastAsia="仿宋" w:cs="仿宋"/>
          <w:sz w:val="32"/>
          <w:szCs w:val="32"/>
        </w:rPr>
        <w:t>加强对农田管护工作的考核。</w:t>
      </w:r>
      <w:r>
        <w:rPr>
          <w:rFonts w:hint="eastAsia" w:ascii="楷体" w:hAnsi="楷体" w:eastAsia="楷体" w:cs="楷体"/>
          <w:sz w:val="32"/>
          <w:szCs w:val="32"/>
          <w:lang w:eastAsia="zh-CN" w:bidi="zh-TW"/>
        </w:rPr>
        <w:t>三是</w:t>
      </w:r>
      <w:r>
        <w:rPr>
          <w:rFonts w:hint="eastAsia" w:ascii="楷体" w:hAnsi="楷体" w:eastAsia="楷体" w:cs="楷体"/>
          <w:sz w:val="32"/>
          <w:szCs w:val="32"/>
          <w:lang w:bidi="zh-TW"/>
        </w:rPr>
        <w:t>加大创新工作力度。</w:t>
      </w:r>
      <w:r>
        <w:rPr>
          <w:rFonts w:hint="eastAsia" w:ascii="仿宋" w:hAnsi="仿宋" w:eastAsia="仿宋" w:cs="仿宋"/>
          <w:sz w:val="32"/>
          <w:szCs w:val="32"/>
        </w:rPr>
        <w:t>创新建设管理理念，积极探索新工艺、新构造型式，构建生态友好型灌排渠系，维持农田生态系统平衡。实施耕地质量提升、小型农田水利设施建设试点项目，探索项目建设管理经验及模式。探索开展高标准农田“非粮化”治理试点。</w:t>
      </w:r>
      <w:r>
        <w:rPr>
          <w:rFonts w:hint="eastAsia" w:ascii="楷体" w:hAnsi="楷体" w:eastAsia="楷体" w:cs="楷体"/>
          <w:sz w:val="32"/>
          <w:szCs w:val="32"/>
          <w:lang w:eastAsia="zh-CN" w:bidi="zh-TW"/>
        </w:rPr>
        <w:t>四是</w:t>
      </w:r>
      <w:r>
        <w:rPr>
          <w:rFonts w:hint="eastAsia" w:ascii="楷体" w:hAnsi="楷体" w:eastAsia="楷体" w:cs="楷体"/>
          <w:sz w:val="32"/>
          <w:szCs w:val="32"/>
          <w:lang w:bidi="zh-TW"/>
        </w:rPr>
        <w:t>进一步强化质量管理。</w:t>
      </w:r>
      <w:r>
        <w:rPr>
          <w:rFonts w:hint="eastAsia" w:ascii="仿宋" w:hAnsi="仿宋" w:eastAsia="仿宋" w:cs="仿宋"/>
          <w:sz w:val="32"/>
          <w:szCs w:val="32"/>
        </w:rPr>
        <w:t>组织专业技术力量开展工程质量检查，定期通报全省。严格落实信用评价管理机制，对参建单位履职情况进行台账管理，根据评价结果建立红黑榜，限制问题企业参与农田建设工作，规范项目建设行为。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下一步，根据有关规定对绩效自评结果进行公开，将绩效自评结果作为以后年度专项转移支付预算申请、安排、分配的重要依据。同时，强化</w:t>
      </w:r>
      <w:r>
        <w:rPr>
          <w:rFonts w:hint="eastAsia" w:ascii="仿宋" w:hAnsi="仿宋" w:eastAsia="仿宋" w:cs="仿宋"/>
          <w:sz w:val="32"/>
          <w:szCs w:val="32"/>
        </w:rPr>
        <w:t>根据项目建设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制定评价目标，</w:t>
      </w:r>
      <w:r>
        <w:rPr>
          <w:rFonts w:hint="eastAsia" w:ascii="仿宋" w:hAnsi="仿宋" w:eastAsia="仿宋" w:cs="仿宋"/>
          <w:sz w:val="32"/>
          <w:szCs w:val="32"/>
        </w:rPr>
        <w:t>进一步细化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评价方法，提升评价质量。</w:t>
      </w:r>
    </w:p>
    <w:p>
      <w:pPr>
        <w:wordWrap/>
        <w:spacing w:before="0" w:beforeLines="0" w:line="59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五、其他需要说明的问题</w:t>
      </w:r>
    </w:p>
    <w:p>
      <w:pPr>
        <w:wordWrap/>
        <w:spacing w:before="0" w:beforeLines="0"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未在</w:t>
      </w:r>
      <w:r>
        <w:rPr>
          <w:rFonts w:hint="eastAsia" w:ascii="仿宋" w:hAnsi="仿宋" w:eastAsia="仿宋" w:cs="仿宋"/>
          <w:sz w:val="32"/>
          <w:szCs w:val="32"/>
        </w:rPr>
        <w:t>中央巡视、各级审计和财政监督中发现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重大</w:t>
      </w:r>
      <w:r>
        <w:rPr>
          <w:rFonts w:hint="eastAsia" w:ascii="仿宋" w:hAnsi="仿宋" w:eastAsia="仿宋" w:cs="仿宋"/>
          <w:sz w:val="32"/>
          <w:szCs w:val="32"/>
        </w:rPr>
        <w:t>问题。</w:t>
      </w:r>
    </w:p>
    <w:p>
      <w:pPr>
        <w:wordWrap/>
        <w:spacing w:before="0" w:beforeLines="0"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spacing w:before="0" w:beforeLines="0"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附件：农田建设补助资金区域绩效目标自评表</w:t>
      </w:r>
    </w:p>
    <w:p>
      <w:pPr>
        <w:tabs>
          <w:tab w:val="left" w:pos="1294"/>
        </w:tabs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海南省农业农村厅</w:t>
      </w:r>
    </w:p>
    <w:p>
      <w:pPr>
        <w:bidi w:val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2022年12月16日</w:t>
      </w: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3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27"/>
        <w:gridCol w:w="759"/>
        <w:gridCol w:w="1770"/>
        <w:gridCol w:w="1408"/>
        <w:gridCol w:w="1450"/>
        <w:gridCol w:w="2461"/>
        <w:gridCol w:w="4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农田建设补助资金区域绩效目标自评表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11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农田建设补助资金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11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海南省农业农村厅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6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全省各市县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89768</w:t>
            </w: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78346.57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其中：中央财政资金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30768</w:t>
            </w: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29774.25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省级财政资金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59000</w:t>
            </w: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48572.32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其他资金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总体目标完成情况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8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2021年高标准农田建设任务项目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万亩，通过项目建设，有效改善项目区农田基础设施条件，提升耕地质量，提高粮食综合生产能力。</w:t>
            </w:r>
          </w:p>
        </w:tc>
        <w:tc>
          <w:tcPr>
            <w:tcW w:w="8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2021年高标准农田建设任务项目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已建成高标准农田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完成绩效目标。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补建项目年度任务目标为新建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高标准农田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万亩，通过项目建设，有效改善项目区农田基础设施条件，提升耕地质量，提高粮食综合生产能力。</w:t>
            </w:r>
          </w:p>
        </w:tc>
        <w:tc>
          <w:tcPr>
            <w:tcW w:w="8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补建项目年度任务目标为新建高标准农田面积指标值为3.442万亩，已建成高标准农田4.68万亩,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完成绩效目标。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对全省各市县已建成的农田建设项目区开展建后管护，开展管护总面积不小于25万亩。</w:t>
            </w:r>
          </w:p>
        </w:tc>
        <w:tc>
          <w:tcPr>
            <w:tcW w:w="8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对全省各市县已建成的农田建设项目区开展建后管护，开展管护总面积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2021年度建设任务项目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新建高标准农田面积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37.47万亩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补建任务项目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新建高标准农田面积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4.68万亩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开展建后管护农田面积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25万亩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98万亩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　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目前已完工项目正在抓紧竣工验收，已验收项目合格率100%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灌渠、排沟通畅率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开展建后管护项目区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灌渠、排沟通畅率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任务完成及时性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按照时效要求推进高标准农田建设中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配套建筑物损坏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≤5%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开展建后管护项目区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灌渠、排沟通畅率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财政资金亩均补助水平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大于下达标准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我省高标准农田建设亩均投资标准2500元≥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大于省级财政下达标准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效益指标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粮食综合生产能力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田间道路通达度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平原区达到100%，丘陵区达到≥90%。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新建高标准农田田间道路通达度，平原区达到100%，丘陵区达到≥90%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项目区生产保障能力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符合项目建设标准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开展建后管护项目区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生产保障能力符合项目建设标准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田间道路通达度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开展建后管护项目区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田间道路通达度≥98%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耕地质量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新建高标准农田耕地质量逐步提升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；开展建后管护项目区符合项目建设标准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水资源利用率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新建高标准农田水资源利用率逐步提升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；开展建后管护项目区水资源利用率符合项目建设标准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收益群众满意率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新建高标准农田收益群众满意率≥90%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；开展建后管护项目区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收益群众满意率≥90%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25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5.定性指标。资金使用单位分别按照100%-80%（含）、80%-60%（含）、60%-0%合理填写实际完成值。地方各级主管部门汇总时，按照资金额度加权平均计算。</w:t>
            </w:r>
          </w:p>
        </w:tc>
      </w:tr>
    </w:tbl>
    <w:p>
      <w:pPr>
        <w:pStyle w:val="2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6838" w:h="23811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ZDY5MTAwODhiMDY5NWRkMTVjMGQyNjYwZTVhNDcifQ=="/>
  </w:docVars>
  <w:rsids>
    <w:rsidRoot w:val="320A5B38"/>
    <w:rsid w:val="09E63491"/>
    <w:rsid w:val="0B536D2E"/>
    <w:rsid w:val="0D4728C2"/>
    <w:rsid w:val="0FEB581A"/>
    <w:rsid w:val="13C47604"/>
    <w:rsid w:val="14182AC7"/>
    <w:rsid w:val="24E96188"/>
    <w:rsid w:val="25AB7A52"/>
    <w:rsid w:val="2BE37F2A"/>
    <w:rsid w:val="2D1B635F"/>
    <w:rsid w:val="2EBE000F"/>
    <w:rsid w:val="320A5B38"/>
    <w:rsid w:val="32CE6BC6"/>
    <w:rsid w:val="337A0A2F"/>
    <w:rsid w:val="36FF3742"/>
    <w:rsid w:val="3A976388"/>
    <w:rsid w:val="3C9D4E19"/>
    <w:rsid w:val="3F4FEA92"/>
    <w:rsid w:val="4557299B"/>
    <w:rsid w:val="47FF688C"/>
    <w:rsid w:val="4865210C"/>
    <w:rsid w:val="4D5A4C4E"/>
    <w:rsid w:val="590F4FAA"/>
    <w:rsid w:val="5B1C0DE7"/>
    <w:rsid w:val="5E3065CB"/>
    <w:rsid w:val="5FB16B79"/>
    <w:rsid w:val="69CA6C30"/>
    <w:rsid w:val="709B0D8D"/>
    <w:rsid w:val="77D62F36"/>
    <w:rsid w:val="78E21FA1"/>
    <w:rsid w:val="7BDF6D3E"/>
    <w:rsid w:val="7BE451FE"/>
    <w:rsid w:val="7D391A22"/>
    <w:rsid w:val="7E2A24C7"/>
    <w:rsid w:val="7F6A0F42"/>
    <w:rsid w:val="BFEF075E"/>
    <w:rsid w:val="FFD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9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10">
    <w:name w:val="font1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4142</Words>
  <Characters>4654</Characters>
  <Lines>0</Lines>
  <Paragraphs>0</Paragraphs>
  <TotalTime>9</TotalTime>
  <ScaleCrop>false</ScaleCrop>
  <LinksUpToDate>false</LinksUpToDate>
  <CharactersWithSpaces>4696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2022-03-17T02:51:00Z</dcterms:created>
  <dc:creator>王亮liang</dc:creator>
  <cp:lastModifiedBy>greatwall</cp:lastModifiedBy>
  <cp:lastPrinted>2022-05-25T23:20:00Z</cp:lastPrinted>
  <dcterms:modified xsi:type="dcterms:W3CDTF">2023-10-09T13:10:04Z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DD61AD4E917B4004957E97CE1048FCF8</vt:lpwstr>
  </property>
</Properties>
</file>