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52" w:rsidRDefault="008B5852" w:rsidP="008B5852">
      <w:pPr>
        <w:widowControl/>
        <w:autoSpaceDN w:val="0"/>
        <w:snapToGrid w:val="0"/>
        <w:spacing w:line="420" w:lineRule="exact"/>
        <w:rPr>
          <w:rFonts w:ascii="黑体" w:eastAsia="黑体" w:hAnsi="黑体" w:hint="eastAsia"/>
          <w:color w:val="000000"/>
          <w:kern w:val="0"/>
          <w:sz w:val="32"/>
          <w:szCs w:val="32"/>
        </w:rPr>
      </w:pPr>
      <w:r>
        <w:rPr>
          <w:rFonts w:ascii="黑体" w:eastAsia="黑体" w:hAnsi="黑体" w:hint="eastAsia"/>
          <w:color w:val="000000"/>
          <w:kern w:val="0"/>
          <w:sz w:val="32"/>
          <w:szCs w:val="32"/>
        </w:rPr>
        <w:t>附件1</w:t>
      </w:r>
    </w:p>
    <w:p w:rsidR="008B5852" w:rsidRDefault="008B5852" w:rsidP="008B5852">
      <w:pPr>
        <w:widowControl/>
        <w:autoSpaceDN w:val="0"/>
        <w:snapToGrid w:val="0"/>
        <w:spacing w:line="420" w:lineRule="exact"/>
        <w:jc w:val="center"/>
        <w:rPr>
          <w:rFonts w:ascii="方正小标宋简体" w:eastAsia="方正小标宋简体" w:hAnsi="宋体" w:hint="eastAsia"/>
          <w:bCs/>
          <w:color w:val="000000"/>
          <w:kern w:val="0"/>
          <w:sz w:val="36"/>
          <w:szCs w:val="36"/>
        </w:rPr>
      </w:pPr>
    </w:p>
    <w:p w:rsidR="008B5852" w:rsidRDefault="008B5852" w:rsidP="008B5852">
      <w:pPr>
        <w:widowControl/>
        <w:autoSpaceDN w:val="0"/>
        <w:snapToGrid w:val="0"/>
        <w:spacing w:line="420" w:lineRule="exact"/>
        <w:jc w:val="center"/>
        <w:rPr>
          <w:rFonts w:ascii="方正小标宋简体" w:eastAsia="方正小标宋简体" w:hAnsi="黑体" w:hint="eastAsia"/>
          <w:bCs/>
          <w:color w:val="000000"/>
          <w:kern w:val="0"/>
          <w:sz w:val="36"/>
          <w:szCs w:val="36"/>
        </w:rPr>
      </w:pPr>
      <w:r>
        <w:rPr>
          <w:rFonts w:ascii="方正小标宋简体" w:eastAsia="方正小标宋简体" w:hAnsi="黑体" w:hint="eastAsia"/>
          <w:bCs/>
          <w:color w:val="000000"/>
          <w:kern w:val="0"/>
          <w:sz w:val="36"/>
          <w:szCs w:val="36"/>
        </w:rPr>
        <w:t>海南省2020年度农机购置补贴政策落实延伸绩效管理指标体系</w:t>
      </w:r>
    </w:p>
    <w:p w:rsidR="008B5852" w:rsidRDefault="008B5852" w:rsidP="008B5852">
      <w:pPr>
        <w:widowControl/>
        <w:autoSpaceDN w:val="0"/>
        <w:snapToGrid w:val="0"/>
        <w:spacing w:line="420" w:lineRule="exact"/>
        <w:jc w:val="center"/>
        <w:rPr>
          <w:rFonts w:ascii="宋体" w:hAnsi="宋体" w:hint="eastAsia"/>
          <w:bCs/>
          <w:color w:val="000000"/>
          <w:kern w:val="0"/>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2"/>
        <w:gridCol w:w="2145"/>
        <w:gridCol w:w="630"/>
        <w:gridCol w:w="10939"/>
      </w:tblGrid>
      <w:tr w:rsidR="008B5852" w:rsidTr="00810A46">
        <w:trPr>
          <w:trHeight w:val="584"/>
          <w:jc w:val="center"/>
        </w:trPr>
        <w:tc>
          <w:tcPr>
            <w:tcW w:w="1042"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bCs/>
                <w:color w:val="000000"/>
                <w:kern w:val="0"/>
                <w:sz w:val="18"/>
                <w:szCs w:val="24"/>
              </w:rPr>
            </w:pPr>
            <w:r>
              <w:rPr>
                <w:rFonts w:ascii="宋体" w:hAnsi="宋体" w:hint="eastAsia"/>
                <w:color w:val="000000"/>
                <w:sz w:val="18"/>
              </w:rPr>
              <w:t>一级指标</w:t>
            </w: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bCs/>
                <w:color w:val="000000"/>
                <w:kern w:val="0"/>
                <w:sz w:val="18"/>
                <w:szCs w:val="24"/>
              </w:rPr>
            </w:pPr>
            <w:r>
              <w:rPr>
                <w:rFonts w:ascii="宋体" w:hAnsi="宋体" w:hint="eastAsia"/>
                <w:color w:val="000000"/>
                <w:sz w:val="18"/>
              </w:rPr>
              <w:t>二级指标</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bCs/>
                <w:color w:val="000000"/>
                <w:kern w:val="0"/>
                <w:sz w:val="18"/>
                <w:szCs w:val="24"/>
              </w:rPr>
            </w:pPr>
            <w:r>
              <w:rPr>
                <w:rFonts w:ascii="宋体" w:hAnsi="宋体" w:hint="eastAsia"/>
                <w:color w:val="000000"/>
                <w:sz w:val="18"/>
              </w:rPr>
              <w:t>分值</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bCs/>
                <w:color w:val="000000"/>
                <w:kern w:val="0"/>
                <w:sz w:val="18"/>
                <w:szCs w:val="24"/>
              </w:rPr>
            </w:pPr>
            <w:r>
              <w:rPr>
                <w:rFonts w:ascii="宋体" w:hAnsi="宋体" w:hint="eastAsia"/>
                <w:color w:val="000000"/>
                <w:sz w:val="18"/>
              </w:rPr>
              <w:t>考核内容及评分标准</w:t>
            </w:r>
          </w:p>
        </w:tc>
      </w:tr>
      <w:tr w:rsidR="008B5852" w:rsidTr="00810A46">
        <w:trPr>
          <w:trHeight w:val="505"/>
          <w:jc w:val="center"/>
        </w:trPr>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bCs/>
                <w:color w:val="000000"/>
                <w:kern w:val="0"/>
                <w:sz w:val="20"/>
              </w:rPr>
            </w:pPr>
            <w:r>
              <w:rPr>
                <w:rFonts w:ascii="宋体" w:hAnsi="宋体" w:hint="eastAsia"/>
                <w:bCs/>
                <w:color w:val="000000"/>
                <w:sz w:val="20"/>
              </w:rPr>
              <w:t xml:space="preserve">组织管理                                                                                                                          </w:t>
            </w:r>
            <w:r>
              <w:rPr>
                <w:rFonts w:ascii="宋体" w:hAnsi="宋体" w:hint="eastAsia"/>
                <w:bCs/>
                <w:sz w:val="20"/>
              </w:rPr>
              <w:t>（10分）</w:t>
            </w: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1.制度建设</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hint="eastAsia"/>
                <w:color w:val="000000"/>
                <w:kern w:val="0"/>
                <w:sz w:val="20"/>
              </w:rPr>
            </w:pPr>
            <w:r>
              <w:rPr>
                <w:rFonts w:ascii="宋体" w:hAnsi="宋体" w:hint="eastAsia"/>
                <w:color w:val="000000"/>
                <w:sz w:val="20"/>
              </w:rPr>
              <w:t>6</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建立了</w:t>
            </w:r>
            <w:r>
              <w:rPr>
                <w:rFonts w:ascii="宋体" w:hAnsi="宋体" w:hint="eastAsia"/>
                <w:sz w:val="20"/>
              </w:rPr>
              <w:t>补贴机具抽查检查、</w:t>
            </w:r>
            <w:r>
              <w:rPr>
                <w:rFonts w:ascii="宋体" w:hAnsi="宋体" w:hint="eastAsia"/>
                <w:color w:val="000000"/>
                <w:sz w:val="20"/>
              </w:rPr>
              <w:t>岗位绩效责任管理、投诉处理、信息公开、机具核验、补贴产品及经销商监管、责任追究等方面制度的，得6分，每缺一项制度，扣1分，扣完为止。省级检查时提供工作记录或档案备查，并在本市县农机信息网公开。</w:t>
            </w:r>
          </w:p>
        </w:tc>
      </w:tr>
      <w:tr w:rsidR="008B5852" w:rsidTr="00810A46">
        <w:trPr>
          <w:trHeight w:val="285"/>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2.制度落实</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hint="eastAsia"/>
                <w:color w:val="000000"/>
                <w:kern w:val="0"/>
                <w:sz w:val="20"/>
              </w:rPr>
            </w:pPr>
            <w:r>
              <w:rPr>
                <w:rFonts w:ascii="宋体" w:hAnsi="宋体" w:hint="eastAsia"/>
                <w:color w:val="000000"/>
                <w:sz w:val="20"/>
              </w:rPr>
              <w:t>4</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各项制度按规定落实的，得2分；落实了廉政风险防控措施，开展了农机购置补贴警示教育活动的，得1分；在便民服务窗口设立举报箱、监控系统运行维护正常，监控信息有效保存的，得1分。省级检查时提供工作记录或档案备查。</w:t>
            </w:r>
          </w:p>
        </w:tc>
      </w:tr>
      <w:tr w:rsidR="008B5852" w:rsidTr="00810A46">
        <w:trPr>
          <w:trHeight w:val="732"/>
          <w:jc w:val="center"/>
        </w:trPr>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bCs/>
                <w:color w:val="000000"/>
                <w:kern w:val="0"/>
                <w:sz w:val="20"/>
              </w:rPr>
            </w:pPr>
            <w:r>
              <w:rPr>
                <w:rFonts w:ascii="宋体" w:hAnsi="宋体" w:hint="eastAsia"/>
                <w:bCs/>
                <w:color w:val="000000"/>
                <w:sz w:val="20"/>
              </w:rPr>
              <w:t xml:space="preserve">重点工作                                                                                                                                 </w:t>
            </w:r>
            <w:r>
              <w:rPr>
                <w:rFonts w:ascii="宋体" w:hAnsi="宋体" w:hint="eastAsia"/>
                <w:bCs/>
                <w:sz w:val="20"/>
              </w:rPr>
              <w:t>（54分）</w:t>
            </w: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3.实施方案</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color w:val="000000"/>
                <w:kern w:val="0"/>
                <w:sz w:val="20"/>
              </w:rPr>
            </w:pPr>
            <w:r>
              <w:rPr>
                <w:rFonts w:ascii="宋体" w:hAnsi="宋体" w:hint="eastAsia"/>
                <w:color w:val="000000"/>
                <w:sz w:val="20"/>
              </w:rPr>
              <w:t>6</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按规定研究制定了实施方案的，得2分；实施方案以地方政府发文或与财政部门联合会签发文的，得2分；通过适当方式对实施方案等补贴政策进行大力宣传的，得2分。省级检查时提供有关文件或工作记录备查，并在本市县农机信息网公开。</w:t>
            </w:r>
          </w:p>
        </w:tc>
      </w:tr>
      <w:tr w:rsidR="008B5852" w:rsidTr="00810A46">
        <w:trPr>
          <w:trHeight w:val="515"/>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4.补贴工作4个环节工作要求</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color w:val="000000"/>
                <w:kern w:val="0"/>
                <w:sz w:val="20"/>
              </w:rPr>
            </w:pPr>
            <w:r>
              <w:rPr>
                <w:rFonts w:ascii="宋体" w:hAnsi="宋体" w:hint="eastAsia"/>
                <w:color w:val="000000"/>
                <w:sz w:val="20"/>
              </w:rPr>
              <w:t>8</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按实施方案规定确定补贴对象的，得2分；按实施方案规定组织做好补贴机具验机核查的，得2分；按实施方案规定完成补贴信息公示的，得2分；按实施方案完成结算的，得2分。省级检查时提供工作记录或档案备查。</w:t>
            </w:r>
          </w:p>
        </w:tc>
      </w:tr>
      <w:tr w:rsidR="008B5852" w:rsidTr="00810A46">
        <w:trPr>
          <w:trHeight w:val="260"/>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5.信息公开</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color w:val="000000"/>
                <w:kern w:val="0"/>
                <w:sz w:val="20"/>
              </w:rPr>
            </w:pPr>
            <w:r>
              <w:rPr>
                <w:rFonts w:ascii="宋体" w:hAnsi="宋体" w:hint="eastAsia"/>
                <w:color w:val="000000"/>
                <w:sz w:val="20"/>
              </w:rPr>
              <w:t>12</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按规定做好县级农机购置补贴信息公开专栏建设维护工作，信息公开完整的得5分，每缺一项扣1分，在全省第一、二、三季度农机购置补贴信息公开检查中，连续两次检查存在同一问题的，每发现一处扣1分，扣完为止；以公告形式公开上年度农机购置补贴实施情况及享受补贴的购机者信息的，得2分，以第三季度县级农机购置补贴信息公开专栏检查结果为检查依据。按农机购置补贴便民服务窗口“六上墙</w:t>
            </w:r>
            <w:proofErr w:type="gramStart"/>
            <w:r>
              <w:rPr>
                <w:rFonts w:ascii="宋体" w:hAnsi="宋体" w:hint="eastAsia"/>
                <w:color w:val="000000"/>
                <w:sz w:val="20"/>
              </w:rPr>
              <w:t>一</w:t>
            </w:r>
            <w:proofErr w:type="gramEnd"/>
            <w:r>
              <w:rPr>
                <w:rFonts w:ascii="宋体" w:hAnsi="宋体" w:hint="eastAsia"/>
                <w:color w:val="000000"/>
                <w:sz w:val="20"/>
              </w:rPr>
              <w:t>动态显示”规定公开</w:t>
            </w:r>
            <w:proofErr w:type="gramStart"/>
            <w:r>
              <w:rPr>
                <w:rFonts w:ascii="宋体" w:hAnsi="宋体" w:hint="eastAsia"/>
                <w:color w:val="000000"/>
                <w:sz w:val="20"/>
              </w:rPr>
              <w:t>且及时</w:t>
            </w:r>
            <w:proofErr w:type="gramEnd"/>
            <w:r>
              <w:rPr>
                <w:rFonts w:ascii="宋体" w:hAnsi="宋体" w:hint="eastAsia"/>
                <w:color w:val="000000"/>
                <w:sz w:val="20"/>
              </w:rPr>
              <w:t>更新相应内容的，得3分，每缺一项扣1分，扣完为止。政策咨询和投诉举报电话部级、省级抽查有效的得2分，每出现一个无效电话扣1分，扣完为止。</w:t>
            </w:r>
          </w:p>
        </w:tc>
      </w:tr>
      <w:tr w:rsidR="008B5852" w:rsidTr="00810A46">
        <w:trPr>
          <w:trHeight w:val="298"/>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6.监督管理及投诉处理</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hint="eastAsia"/>
                <w:color w:val="000000"/>
                <w:kern w:val="0"/>
                <w:sz w:val="20"/>
              </w:rPr>
            </w:pPr>
            <w:r>
              <w:rPr>
                <w:rFonts w:ascii="宋体" w:hAnsi="宋体" w:hint="eastAsia"/>
                <w:color w:val="000000"/>
                <w:kern w:val="0"/>
                <w:sz w:val="20"/>
              </w:rPr>
              <w:t>12</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按规定对享受补贴的对象开展抽查检查，并填写《海南省补贴机具抽查检查情况表》的，得3分。按规定对抽查检查中发现的问题进行整改处理的，得3分；按规定受理和调查群众投诉，有处理登记记录的，得2分；对群众举报、上级转办、检查发现的违规事件及时查处并上报的，得2分；对上级公布处理的违规处理各项整改工作按时按质完成的，得2分。未及时完成调查、整改要求并上报的，每次扣1分，扣完为止。省级检查时提供工作记录或档案备查。</w:t>
            </w:r>
          </w:p>
        </w:tc>
      </w:tr>
      <w:tr w:rsidR="008B5852" w:rsidTr="00810A46">
        <w:trPr>
          <w:trHeight w:val="484"/>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7.辅助管理系统应用</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hint="eastAsia"/>
                <w:color w:val="000000"/>
                <w:kern w:val="0"/>
                <w:sz w:val="20"/>
              </w:rPr>
            </w:pPr>
            <w:r>
              <w:rPr>
                <w:rFonts w:ascii="宋体" w:hAnsi="宋体" w:hint="eastAsia"/>
                <w:color w:val="000000"/>
                <w:kern w:val="0"/>
                <w:sz w:val="20"/>
              </w:rPr>
              <w:t>3</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按规定全面落实《农机购置补贴辅助管理系统管理规程》，辅助管理系统中的补贴数据信息完整准确无误、安全保存的，得3分。</w:t>
            </w:r>
          </w:p>
        </w:tc>
      </w:tr>
      <w:tr w:rsidR="008B5852" w:rsidTr="00810A46">
        <w:trPr>
          <w:trHeight w:val="260"/>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8.工作经费保障</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hint="eastAsia"/>
                <w:color w:val="000000"/>
                <w:kern w:val="0"/>
                <w:sz w:val="20"/>
              </w:rPr>
            </w:pPr>
            <w:r>
              <w:rPr>
                <w:rFonts w:ascii="宋体" w:hAnsi="宋体" w:hint="eastAsia"/>
                <w:kern w:val="0"/>
                <w:sz w:val="20"/>
              </w:rPr>
              <w:t>2</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落实省农财两</w:t>
            </w:r>
            <w:proofErr w:type="gramStart"/>
            <w:r>
              <w:rPr>
                <w:rFonts w:ascii="宋体" w:hAnsi="宋体" w:hint="eastAsia"/>
                <w:color w:val="000000"/>
                <w:sz w:val="20"/>
              </w:rPr>
              <w:t>厅方案</w:t>
            </w:r>
            <w:proofErr w:type="gramEnd"/>
            <w:r>
              <w:rPr>
                <w:rFonts w:ascii="宋体" w:hAnsi="宋体" w:hint="eastAsia"/>
                <w:color w:val="000000"/>
                <w:sz w:val="20"/>
              </w:rPr>
              <w:t>要求，县级足额安排保障农机购置补贴工作经费的，得2分。没有列入当年度部门预算的不得分。省级检查时提供相应文件备查。</w:t>
            </w:r>
          </w:p>
        </w:tc>
      </w:tr>
      <w:tr w:rsidR="008B5852" w:rsidTr="00810A46">
        <w:trPr>
          <w:trHeight w:val="425"/>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9.档案管理</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hint="eastAsia"/>
                <w:color w:val="000000"/>
                <w:kern w:val="0"/>
                <w:sz w:val="20"/>
              </w:rPr>
            </w:pPr>
            <w:r>
              <w:rPr>
                <w:rFonts w:ascii="宋体" w:hAnsi="宋体" w:hint="eastAsia"/>
                <w:color w:val="000000"/>
                <w:kern w:val="0"/>
                <w:sz w:val="20"/>
              </w:rPr>
              <w:t>5</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农机购置补贴各类原始档案归档整齐、查阅方便的，得2分；按照“</w:t>
            </w:r>
            <w:proofErr w:type="gramStart"/>
            <w:r>
              <w:rPr>
                <w:rFonts w:ascii="宋体" w:hAnsi="宋体" w:hint="eastAsia"/>
                <w:color w:val="000000"/>
                <w:sz w:val="20"/>
              </w:rPr>
              <w:t>一</w:t>
            </w:r>
            <w:proofErr w:type="gramEnd"/>
            <w:r>
              <w:rPr>
                <w:rFonts w:ascii="宋体" w:hAnsi="宋体" w:hint="eastAsia"/>
                <w:color w:val="000000"/>
                <w:sz w:val="20"/>
              </w:rPr>
              <w:t>机一档”要求建立补贴机具档案的，档案内容真实完</w:t>
            </w:r>
            <w:r>
              <w:rPr>
                <w:rFonts w:ascii="宋体" w:hAnsi="宋体" w:hint="eastAsia"/>
                <w:color w:val="000000"/>
                <w:sz w:val="20"/>
              </w:rPr>
              <w:lastRenderedPageBreak/>
              <w:t>整无误的，得3分，发现错误或遗漏的，每处扣1分，扣完为止。</w:t>
            </w:r>
          </w:p>
        </w:tc>
      </w:tr>
      <w:tr w:rsidR="008B5852" w:rsidTr="00810A46">
        <w:trPr>
          <w:trHeight w:val="425"/>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10.问题整改</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hint="eastAsia"/>
                <w:color w:val="000000"/>
                <w:kern w:val="0"/>
                <w:sz w:val="20"/>
              </w:rPr>
            </w:pPr>
            <w:r>
              <w:rPr>
                <w:rFonts w:ascii="宋体" w:hAnsi="宋体" w:hint="eastAsia"/>
                <w:color w:val="000000"/>
                <w:kern w:val="0"/>
                <w:sz w:val="20"/>
              </w:rPr>
              <w:t>6</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对上年度延伸绩效管理和当年部级、省级农机购置补贴督导检查发现的问题整改到位的，得6分，每发现一处整改不到位扣1分，扣完为止。</w:t>
            </w:r>
          </w:p>
        </w:tc>
      </w:tr>
      <w:tr w:rsidR="008B5852" w:rsidTr="00810A46">
        <w:trPr>
          <w:trHeight w:val="90"/>
          <w:jc w:val="center"/>
        </w:trPr>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bCs/>
                <w:color w:val="000000"/>
                <w:kern w:val="0"/>
                <w:sz w:val="20"/>
              </w:rPr>
            </w:pPr>
            <w:r>
              <w:rPr>
                <w:rFonts w:ascii="宋体" w:hAnsi="宋体" w:hint="eastAsia"/>
                <w:bCs/>
                <w:color w:val="000000"/>
                <w:sz w:val="20"/>
              </w:rPr>
              <w:t xml:space="preserve">执行实施                                                                                                             </w:t>
            </w:r>
            <w:r>
              <w:rPr>
                <w:rFonts w:ascii="宋体" w:hAnsi="宋体" w:hint="eastAsia"/>
                <w:bCs/>
                <w:sz w:val="20"/>
              </w:rPr>
              <w:t>（26分）</w:t>
            </w: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11.政策启动实施</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hint="eastAsia"/>
                <w:color w:val="000000"/>
                <w:kern w:val="0"/>
                <w:sz w:val="20"/>
              </w:rPr>
            </w:pPr>
            <w:r>
              <w:rPr>
                <w:rFonts w:ascii="宋体" w:hAnsi="宋体" w:hint="eastAsia"/>
                <w:color w:val="000000"/>
                <w:kern w:val="0"/>
                <w:sz w:val="20"/>
              </w:rPr>
              <w:t>5</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hint="eastAsia"/>
                <w:color w:val="000000"/>
                <w:kern w:val="0"/>
                <w:sz w:val="20"/>
              </w:rPr>
            </w:pPr>
            <w:r>
              <w:rPr>
                <w:rFonts w:ascii="宋体" w:hAnsi="宋体" w:hint="eastAsia"/>
                <w:kern w:val="0"/>
                <w:sz w:val="20"/>
              </w:rPr>
              <w:t>以2020年省农机补贴辅助系统启动时间及补贴系统首次录入补贴申请时间为考核依据，3月10日前正式印发实施方案的，得3分；3月30日起已在补贴系统录入补贴申请的，得2分。</w:t>
            </w:r>
          </w:p>
        </w:tc>
      </w:tr>
      <w:tr w:rsidR="008B5852" w:rsidTr="00810A46">
        <w:trPr>
          <w:trHeight w:val="428"/>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12.实施进度</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hint="eastAsia"/>
                <w:color w:val="000000"/>
                <w:kern w:val="0"/>
                <w:sz w:val="20"/>
              </w:rPr>
            </w:pPr>
            <w:r>
              <w:rPr>
                <w:rFonts w:ascii="宋体" w:hAnsi="宋体" w:hint="eastAsia"/>
                <w:color w:val="000000"/>
                <w:sz w:val="20"/>
              </w:rPr>
              <w:t>8</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以检查时补贴系统记录数据为考核依据，补贴资金登记比例（登记使用资金额占年度补贴资金总额的比例）低于20%的不得分，登记比例≥20的，每增加10个百分点加1分，满分8分。</w:t>
            </w:r>
          </w:p>
        </w:tc>
      </w:tr>
      <w:tr w:rsidR="008B5852" w:rsidTr="00810A46">
        <w:trPr>
          <w:trHeight w:val="428"/>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hint="eastAsia"/>
                <w:color w:val="000000"/>
                <w:sz w:val="20"/>
              </w:rPr>
            </w:pPr>
            <w:r>
              <w:rPr>
                <w:rFonts w:ascii="宋体" w:hAnsi="宋体" w:hint="eastAsia"/>
                <w:color w:val="000000"/>
                <w:sz w:val="20"/>
              </w:rPr>
              <w:t>13.结算进度</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hint="eastAsia"/>
                <w:color w:val="000000"/>
                <w:sz w:val="20"/>
              </w:rPr>
            </w:pPr>
            <w:r>
              <w:rPr>
                <w:rFonts w:ascii="宋体" w:hAnsi="宋体" w:hint="eastAsia"/>
                <w:color w:val="000000"/>
                <w:sz w:val="20"/>
              </w:rPr>
              <w:t>8</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hint="eastAsia"/>
                <w:color w:val="000000"/>
                <w:sz w:val="20"/>
              </w:rPr>
            </w:pPr>
            <w:r>
              <w:rPr>
                <w:rFonts w:ascii="宋体" w:hAnsi="宋体" w:hint="eastAsia"/>
                <w:color w:val="000000"/>
                <w:sz w:val="20"/>
              </w:rPr>
              <w:t>以检查时补贴系统记录数据为考核依据，补贴资金结算比例（结算资金额占登记使用资金额的比例）低于20%的不得分，结算比例≥20的，每增加10个百分点加1分，满分8分。</w:t>
            </w:r>
          </w:p>
        </w:tc>
      </w:tr>
      <w:tr w:rsidR="008B5852" w:rsidTr="00810A46">
        <w:trPr>
          <w:trHeight w:val="585"/>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14.材料上报</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hint="eastAsia"/>
                <w:color w:val="000000"/>
                <w:kern w:val="0"/>
                <w:sz w:val="20"/>
              </w:rPr>
            </w:pPr>
            <w:r>
              <w:rPr>
                <w:rFonts w:ascii="宋体" w:hAnsi="宋体" w:hint="eastAsia"/>
                <w:color w:val="000000"/>
                <w:sz w:val="20"/>
              </w:rPr>
              <w:t>5</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按要求上报实施方案、年度补贴资金需求、延伸绩效管理自评报告及年度工作总结等材料的，得5分，报送不及时或与上级规定明显不符的，每发生一项，扣1分，扣完为止。</w:t>
            </w:r>
          </w:p>
        </w:tc>
      </w:tr>
      <w:tr w:rsidR="008B5852" w:rsidTr="00810A46">
        <w:trPr>
          <w:trHeight w:val="485"/>
          <w:jc w:val="center"/>
        </w:trPr>
        <w:tc>
          <w:tcPr>
            <w:tcW w:w="1042"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bCs/>
                <w:color w:val="000000"/>
                <w:kern w:val="0"/>
                <w:sz w:val="20"/>
              </w:rPr>
            </w:pPr>
            <w:r>
              <w:rPr>
                <w:rFonts w:ascii="宋体" w:hAnsi="宋体" w:hint="eastAsia"/>
                <w:bCs/>
                <w:color w:val="000000"/>
                <w:sz w:val="20"/>
              </w:rPr>
              <w:t>实施效果                                                                                                                      （10分）</w:t>
            </w: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15.工作成效</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color w:val="000000"/>
                <w:kern w:val="0"/>
                <w:sz w:val="20"/>
              </w:rPr>
            </w:pPr>
            <w:r>
              <w:rPr>
                <w:rFonts w:ascii="宋体" w:hAnsi="宋体" w:hint="eastAsia"/>
                <w:color w:val="000000"/>
                <w:sz w:val="20"/>
              </w:rPr>
              <w:t>10</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sz w:val="20"/>
              </w:rPr>
              <w:t>完成年度绩效目标得7分，其中：补贴机具台（套）数达标的，得2分；补贴资金兑付率达标的，得2分；水稻作物耕种</w:t>
            </w:r>
            <w:proofErr w:type="gramStart"/>
            <w:r>
              <w:rPr>
                <w:rFonts w:ascii="宋体" w:hAnsi="宋体" w:hint="eastAsia"/>
                <w:sz w:val="20"/>
              </w:rPr>
              <w:t>收综合</w:t>
            </w:r>
            <w:proofErr w:type="gramEnd"/>
            <w:r>
              <w:rPr>
                <w:rFonts w:ascii="宋体" w:hAnsi="宋体" w:hint="eastAsia"/>
                <w:sz w:val="20"/>
              </w:rPr>
              <w:t>机械化率达标的，得3分。认真贯彻落实上级部署，或结合本地实际创新实施补贴政策，符合以下条件之一的，得3分：获得本市县及以上政府领导肯定性批示或通报表扬的；在全省性会议和培训班上进行典型经验交流的；报废更新补贴或作业补贴工作有所突破的；政策宣传工作有创新且成效显著的；其他在推动补贴政策实施、优化管理服务方面有创新举措且成效显著的。</w:t>
            </w:r>
          </w:p>
        </w:tc>
      </w:tr>
      <w:tr w:rsidR="008B5852" w:rsidTr="00810A46">
        <w:trPr>
          <w:trHeight w:val="629"/>
          <w:jc w:val="center"/>
        </w:trPr>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bCs/>
                <w:color w:val="000000"/>
                <w:kern w:val="0"/>
                <w:sz w:val="20"/>
              </w:rPr>
            </w:pPr>
            <w:r>
              <w:rPr>
                <w:rFonts w:ascii="宋体" w:hAnsi="宋体" w:hint="eastAsia"/>
                <w:bCs/>
                <w:color w:val="000000"/>
                <w:sz w:val="20"/>
              </w:rPr>
              <w:t>扣分项及一票否决</w:t>
            </w: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出现弄虚作假行为</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pP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kern w:val="0"/>
                <w:sz w:val="20"/>
              </w:rPr>
            </w:pPr>
            <w:r>
              <w:rPr>
                <w:rFonts w:ascii="宋体" w:hAnsi="宋体" w:hint="eastAsia"/>
                <w:color w:val="000000"/>
                <w:sz w:val="20"/>
              </w:rPr>
              <w:t>经省农机局在延伸绩效管理复核中发现县级有弄虚作假行为的，一次扣10分。</w:t>
            </w:r>
          </w:p>
        </w:tc>
      </w:tr>
      <w:tr w:rsidR="008B5852" w:rsidTr="00810A46">
        <w:trPr>
          <w:trHeight w:val="285"/>
          <w:jc w:val="center"/>
        </w:trPr>
        <w:tc>
          <w:tcPr>
            <w:tcW w:w="1042" w:type="dxa"/>
            <w:vMerge/>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widowControl/>
              <w:jc w:val="left"/>
              <w:rPr>
                <w:rFonts w:ascii="宋体" w:hAnsi="宋体"/>
                <w:bCs/>
                <w:color w:val="000000"/>
                <w:kern w:val="0"/>
                <w:sz w:val="20"/>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sz w:val="20"/>
              </w:rPr>
            </w:pPr>
            <w:r>
              <w:rPr>
                <w:rFonts w:ascii="宋体" w:hAnsi="宋体" w:hint="eastAsia"/>
                <w:color w:val="000000"/>
                <w:sz w:val="20"/>
              </w:rPr>
              <w:t>出现重大违法违规行为</w:t>
            </w:r>
          </w:p>
        </w:tc>
        <w:tc>
          <w:tcPr>
            <w:tcW w:w="630"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pP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sz w:val="20"/>
              </w:rPr>
            </w:pPr>
            <w:r>
              <w:rPr>
                <w:rFonts w:ascii="宋体" w:hAnsi="宋体" w:hint="eastAsia"/>
                <w:color w:val="000000"/>
                <w:sz w:val="20"/>
              </w:rPr>
              <w:t>经公安、检察、纪检监察、审计、财政监督机构</w:t>
            </w:r>
            <w:proofErr w:type="gramStart"/>
            <w:r>
              <w:rPr>
                <w:rFonts w:ascii="宋体" w:hAnsi="宋体" w:hint="eastAsia"/>
                <w:color w:val="000000"/>
                <w:sz w:val="20"/>
              </w:rPr>
              <w:t>等查处</w:t>
            </w:r>
            <w:proofErr w:type="gramEnd"/>
            <w:r>
              <w:rPr>
                <w:rFonts w:ascii="宋体" w:hAnsi="宋体" w:hint="eastAsia"/>
                <w:color w:val="000000"/>
                <w:sz w:val="20"/>
              </w:rPr>
              <w:t>县级农机部门存在重大违法违规行为并造成恶劣影响的，实行一票否决，总体评分为零。</w:t>
            </w:r>
          </w:p>
        </w:tc>
      </w:tr>
      <w:tr w:rsidR="008B5852" w:rsidTr="00810A46">
        <w:trPr>
          <w:trHeight w:val="631"/>
          <w:jc w:val="center"/>
        </w:trPr>
        <w:tc>
          <w:tcPr>
            <w:tcW w:w="1042"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bCs/>
                <w:color w:val="000000"/>
                <w:sz w:val="20"/>
              </w:rPr>
            </w:pPr>
            <w:r>
              <w:rPr>
                <w:rFonts w:ascii="宋体" w:hAnsi="宋体" w:hint="eastAsia"/>
                <w:bCs/>
                <w:color w:val="000000"/>
                <w:sz w:val="20"/>
              </w:rPr>
              <w:t>合计</w:t>
            </w:r>
          </w:p>
        </w:tc>
        <w:tc>
          <w:tcPr>
            <w:tcW w:w="2775" w:type="dxa"/>
            <w:gridSpan w:val="2"/>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center"/>
              <w:textAlignment w:val="center"/>
              <w:rPr>
                <w:rFonts w:ascii="宋体" w:hAnsi="宋体"/>
                <w:color w:val="000000"/>
                <w:sz w:val="20"/>
              </w:rPr>
            </w:pPr>
            <w:r>
              <w:rPr>
                <w:rFonts w:ascii="宋体" w:hAnsi="宋体" w:hint="eastAsia"/>
                <w:color w:val="000000"/>
                <w:sz w:val="20"/>
              </w:rPr>
              <w:t>100</w:t>
            </w:r>
          </w:p>
        </w:tc>
        <w:tc>
          <w:tcPr>
            <w:tcW w:w="10939" w:type="dxa"/>
            <w:tcBorders>
              <w:top w:val="single" w:sz="4" w:space="0" w:color="000000"/>
              <w:left w:val="single" w:sz="4" w:space="0" w:color="000000"/>
              <w:bottom w:val="single" w:sz="4" w:space="0" w:color="000000"/>
              <w:right w:val="single" w:sz="4" w:space="0" w:color="000000"/>
            </w:tcBorders>
            <w:vAlign w:val="center"/>
          </w:tcPr>
          <w:p w:rsidR="008B5852" w:rsidRDefault="008B5852" w:rsidP="00810A46">
            <w:pPr>
              <w:autoSpaceDN w:val="0"/>
              <w:jc w:val="left"/>
              <w:textAlignment w:val="center"/>
              <w:rPr>
                <w:rFonts w:ascii="宋体" w:hAnsi="宋体"/>
                <w:color w:val="000000"/>
                <w:sz w:val="20"/>
              </w:rPr>
            </w:pPr>
          </w:p>
        </w:tc>
      </w:tr>
    </w:tbl>
    <w:p w:rsidR="001F506D" w:rsidRDefault="001F506D"/>
    <w:sectPr w:rsidR="001F506D" w:rsidSect="008B5852">
      <w:pgSz w:w="16838" w:h="11906" w:orient="landscape"/>
      <w:pgMar w:top="1134" w:right="1440" w:bottom="1134"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B5852"/>
    <w:rsid w:val="001757A8"/>
    <w:rsid w:val="001F506D"/>
    <w:rsid w:val="003B0664"/>
    <w:rsid w:val="00507965"/>
    <w:rsid w:val="005E290E"/>
    <w:rsid w:val="007A0122"/>
    <w:rsid w:val="008B58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8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余珊珊</dc:creator>
  <cp:lastModifiedBy>余珊珊</cp:lastModifiedBy>
  <cp:revision>1</cp:revision>
  <dcterms:created xsi:type="dcterms:W3CDTF">2021-02-09T03:09:00Z</dcterms:created>
  <dcterms:modified xsi:type="dcterms:W3CDTF">2021-02-09T03:10:00Z</dcterms:modified>
</cp:coreProperties>
</file>